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4546" w14:textId="64E6234E" w:rsidR="006B5A5D" w:rsidRPr="006B5A5D" w:rsidRDefault="006B5A5D" w:rsidP="006B5A5D">
      <w:pPr>
        <w:jc w:val="center"/>
        <w:rPr>
          <w:b/>
          <w:bCs/>
          <w:sz w:val="32"/>
          <w:szCs w:val="32"/>
        </w:rPr>
      </w:pPr>
      <w:r w:rsidRPr="006B5A5D">
        <w:rPr>
          <w:b/>
          <w:bCs/>
          <w:sz w:val="32"/>
          <w:szCs w:val="32"/>
        </w:rPr>
        <w:t>Биржевые облигации ВТБ с дисконтом</w:t>
      </w:r>
    </w:p>
    <w:p w14:paraId="6BE5473E" w14:textId="55EB0E02" w:rsidR="006B5A5D" w:rsidRDefault="006B5A5D">
      <w:pPr>
        <w:rPr>
          <w:sz w:val="28"/>
          <w:szCs w:val="28"/>
        </w:rPr>
      </w:pPr>
    </w:p>
    <w:p w14:paraId="20920A64" w14:textId="77777777" w:rsidR="006B5A5D" w:rsidRPr="006B5A5D" w:rsidRDefault="006B5A5D" w:rsidP="006B5A5D">
      <w:pPr>
        <w:rPr>
          <w:b/>
          <w:bCs/>
          <w:sz w:val="28"/>
          <w:szCs w:val="28"/>
        </w:rPr>
      </w:pPr>
      <w:r w:rsidRPr="006B5A5D">
        <w:rPr>
          <w:b/>
          <w:bCs/>
          <w:sz w:val="28"/>
          <w:szCs w:val="28"/>
        </w:rPr>
        <w:t>ВТБ размещает однодневные облигации на 50 млрд рублей с доходностью 4,45% годовых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5A5D" w:rsidRPr="006B5A5D" w14:paraId="6AB03876" w14:textId="77777777" w:rsidTr="006B5A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554BA" w14:textId="77777777" w:rsidR="006B5A5D" w:rsidRPr="006B5A5D" w:rsidRDefault="006B5A5D" w:rsidP="006B5A5D">
            <w:pPr>
              <w:rPr>
                <w:sz w:val="28"/>
                <w:szCs w:val="28"/>
              </w:rPr>
            </w:pPr>
            <w:r w:rsidRPr="006B5A5D">
              <w:rPr>
                <w:sz w:val="28"/>
                <w:szCs w:val="28"/>
              </w:rPr>
              <w:t>[26.05.2021 12:13</w:t>
            </w:r>
            <w:proofErr w:type="gramStart"/>
            <w:r w:rsidRPr="006B5A5D">
              <w:rPr>
                <w:sz w:val="28"/>
                <w:szCs w:val="28"/>
              </w:rPr>
              <w:t>]  </w:t>
            </w:r>
            <w:proofErr w:type="spellStart"/>
            <w:r w:rsidRPr="006B5A5D">
              <w:rPr>
                <w:sz w:val="28"/>
                <w:szCs w:val="28"/>
              </w:rPr>
              <w:t>FinamBonds</w:t>
            </w:r>
            <w:proofErr w:type="spellEnd"/>
            <w:proofErr w:type="gramEnd"/>
            <w:r w:rsidRPr="006B5A5D">
              <w:rPr>
                <w:sz w:val="28"/>
                <w:szCs w:val="28"/>
              </w:rPr>
              <w:t> </w:t>
            </w:r>
          </w:p>
        </w:tc>
      </w:tr>
    </w:tbl>
    <w:p w14:paraId="0572FF5B" w14:textId="77777777" w:rsidR="006B5A5D" w:rsidRPr="006B5A5D" w:rsidRDefault="006B5A5D" w:rsidP="006B5A5D">
      <w:pPr>
        <w:rPr>
          <w:sz w:val="28"/>
          <w:szCs w:val="28"/>
        </w:rPr>
      </w:pPr>
      <w:r w:rsidRPr="006B5A5D">
        <w:rPr>
          <w:sz w:val="28"/>
          <w:szCs w:val="28"/>
        </w:rPr>
        <w:t>Банк ВТБ размещает сегодня однодневные облигации серии КС-4-16 на сумму 50 млрд. рублей по цене 99,9878% от номинальной стоимости, что соответствует доходности к погашению на уровне 4,45% годовых, говорится в сообщении банка.</w:t>
      </w:r>
    </w:p>
    <w:p w14:paraId="27BAFC89" w14:textId="77777777" w:rsidR="006B5A5D" w:rsidRPr="006B5A5D" w:rsidRDefault="006B5A5D" w:rsidP="006B5A5D">
      <w:pPr>
        <w:rPr>
          <w:sz w:val="28"/>
          <w:szCs w:val="28"/>
        </w:rPr>
      </w:pPr>
      <w:r w:rsidRPr="006B5A5D">
        <w:rPr>
          <w:sz w:val="28"/>
          <w:szCs w:val="28"/>
        </w:rPr>
        <w:t>Цена размещения облигаций в денежном выражении установлена в размере 999 рублей 87,8 коп. за одну облигацию.</w:t>
      </w:r>
    </w:p>
    <w:p w14:paraId="4B76C945" w14:textId="77777777" w:rsidR="006B5A5D" w:rsidRPr="006B5A5D" w:rsidRDefault="006B5A5D" w:rsidP="006B5A5D">
      <w:pPr>
        <w:rPr>
          <w:sz w:val="28"/>
          <w:szCs w:val="28"/>
        </w:rPr>
      </w:pPr>
      <w:r w:rsidRPr="006B5A5D">
        <w:rPr>
          <w:sz w:val="28"/>
          <w:szCs w:val="28"/>
        </w:rPr>
        <w:t>Размещение облигаций осуществляется в рамках четвертой программы биржевых облигаций общим номинальным объемом до 20 трлн. рублей включительно.</w:t>
      </w:r>
    </w:p>
    <w:p w14:paraId="27142A12" w14:textId="77777777" w:rsidR="006B5A5D" w:rsidRPr="006B5A5D" w:rsidRDefault="006B5A5D" w:rsidP="006B5A5D">
      <w:pPr>
        <w:rPr>
          <w:sz w:val="28"/>
          <w:szCs w:val="28"/>
        </w:rPr>
      </w:pPr>
      <w:r w:rsidRPr="006B5A5D">
        <w:rPr>
          <w:sz w:val="28"/>
          <w:szCs w:val="28"/>
        </w:rPr>
        <w:t>Программа выпуска краткосрочных биржевых облигаций предусматривает размещение ценных бумаг на Московской бирже на ежедневной основе по заранее объявленной цене. Размещения осуществляются в рабочий день с 16:00 до 16:45 после закрытия рынка МБК. Погашаются бумаги на следующий рабочий день в 12:00. Ориентиром уровня доходности по однодневным облигациям служит коридор между депозитной ставкой Банка России и уровнем рынка МБК.</w:t>
      </w:r>
    </w:p>
    <w:p w14:paraId="4B9EAB63" w14:textId="77777777" w:rsidR="006B5A5D" w:rsidRPr="006B5A5D" w:rsidRDefault="006B5A5D" w:rsidP="006B5A5D">
      <w:pPr>
        <w:rPr>
          <w:sz w:val="28"/>
          <w:szCs w:val="28"/>
        </w:rPr>
      </w:pPr>
      <w:r w:rsidRPr="006B5A5D">
        <w:rPr>
          <w:sz w:val="28"/>
          <w:szCs w:val="28"/>
        </w:rPr>
        <w:t>Размещение дебютного выпуска однодневных облигаций в рамках первой программы объемом 5 трлн. рублей состоялось 24 октября 2016 года.</w:t>
      </w:r>
    </w:p>
    <w:p w14:paraId="35853F90" w14:textId="77777777" w:rsidR="006B5A5D" w:rsidRPr="006B5A5D" w:rsidRDefault="006B5A5D">
      <w:pPr>
        <w:rPr>
          <w:sz w:val="28"/>
          <w:szCs w:val="28"/>
        </w:rPr>
      </w:pPr>
    </w:p>
    <w:sectPr w:rsidR="006B5A5D" w:rsidRPr="006B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5D"/>
    <w:rsid w:val="006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83E0"/>
  <w15:chartTrackingRefBased/>
  <w15:docId w15:val="{9B7B83D4-2E63-476E-929A-AD01FAA7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Fedor</dc:creator>
  <cp:keywords/>
  <dc:description/>
  <cp:lastModifiedBy>Alex Fedor</cp:lastModifiedBy>
  <cp:revision>1</cp:revision>
  <dcterms:created xsi:type="dcterms:W3CDTF">2021-05-26T10:15:00Z</dcterms:created>
  <dcterms:modified xsi:type="dcterms:W3CDTF">2021-05-26T10:17:00Z</dcterms:modified>
</cp:coreProperties>
</file>