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83AD" w14:textId="77777777" w:rsidR="001635E9" w:rsidRPr="00D32600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3260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Инвестиции в траст, отбирающий ценные бумаги компаний малой и средней капитализации с высоким потенциалом роста, способные революционизировать рынки.</w:t>
      </w:r>
    </w:p>
    <w:p w14:paraId="653A311A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Название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компании</w:t>
      </w: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BlackRock Innovation &amp; Growth Trust (BIGZ)</w:t>
      </w:r>
    </w:p>
    <w:p w14:paraId="047AA790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Индустрия: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инвестиции</w:t>
      </w:r>
    </w:p>
    <w:p w14:paraId="707AEF1D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Регион операций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глобальный</w:t>
      </w:r>
    </w:p>
    <w:p w14:paraId="37342764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Штаб-квартира: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Нью-Йорк</w:t>
      </w:r>
    </w:p>
    <w:p w14:paraId="66D80AE8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 основания: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2021</w:t>
      </w:r>
    </w:p>
    <w:p w14:paraId="09274F7C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начала торгов: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26 марта 2021 г.</w:t>
      </w:r>
    </w:p>
    <w:p w14:paraId="4420FC6C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Биржи: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NYSE</w:t>
      </w:r>
    </w:p>
    <w:p w14:paraId="408093CD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Тикер: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BIGZ</w:t>
      </w:r>
    </w:p>
    <w:p w14:paraId="1FB2EDC6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Цена размещения: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$20</w:t>
      </w:r>
    </w:p>
    <w:p w14:paraId="2E5897A7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около 50 млн обыкновенных акций</w:t>
      </w:r>
    </w:p>
    <w:p w14:paraId="17BEA987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Объём размещения: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$1 млрд</w:t>
      </w:r>
    </w:p>
    <w:p w14:paraId="087A5AF1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компании: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$1 млрд</w:t>
      </w:r>
    </w:p>
    <w:p w14:paraId="58FF7A2F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Андеррайтеры: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32 андеррайтера, включая Morgan Stanley,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BofA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UBS Investment Bank,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Wells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Fargo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Securities,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Raymond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James и др.</w:t>
      </w:r>
    </w:p>
    <w:p w14:paraId="5BFF4479" w14:textId="77777777" w:rsidR="001635E9" w:rsidRPr="001635E9" w:rsidRDefault="00D32600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1635E9" w:rsidRPr="001635E9">
          <w:rPr>
            <w:rFonts w:ascii="Arial" w:eastAsia="Times New Roman" w:hAnsi="Arial" w:cs="Arial"/>
            <w:b/>
            <w:bCs/>
            <w:color w:val="00529F"/>
            <w:sz w:val="21"/>
            <w:szCs w:val="21"/>
            <w:lang w:eastAsia="ru-RU"/>
          </w:rPr>
          <w:t>Проспект эмиссии (Форма N-2)</w:t>
        </w:r>
      </w:hyperlink>
    </w:p>
    <w:p w14:paraId="6AF2C945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Официальный сайт: </w:t>
      </w:r>
      <w:hyperlink r:id="rId6" w:tgtFrame="_blank" w:history="1">
        <w:r w:rsidRPr="001635E9">
          <w:rPr>
            <w:rFonts w:ascii="Arial" w:eastAsia="Times New Roman" w:hAnsi="Arial" w:cs="Arial"/>
            <w:color w:val="00529F"/>
            <w:sz w:val="21"/>
            <w:szCs w:val="21"/>
            <w:u w:val="single"/>
            <w:lang w:eastAsia="ru-RU"/>
          </w:rPr>
          <w:t>www.blackrock.com</w:t>
        </w:r>
      </w:hyperlink>
    </w:p>
    <w:p w14:paraId="7F204ACF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Innovation &amp; Growth Trust (NYSE: BIGZ) - паевой траст, создаваемый на 12 лет с целью инвестиций в инновационные компании с фокусом на малый и средний бизнес.</w:t>
      </w:r>
    </w:p>
    <w:p w14:paraId="14E2D306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Родительская компания: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Inc - американский инвестиционный холдинг, акции которого торгуются на Нью-Йоркской бирже (NYSE), тикер - BLK. Оценка активов под управлением составляет 7,32 трлн долларов. Рыночная капитализация холдинга сейчас составляет 111,4 млрд долларов. Отметим, что в сентябре, в момент размещения предыдущего фонда (BCAT) оценка капитализации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составляла $90,0 млрд. Таким образом, за полгода "родительский"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 на 23% дороже. Инвестиционным советником нового паевого траста выступает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Advisors, LLC., дочерняя компания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</w:t>
      </w:r>
    </w:p>
    <w:p w14:paraId="5CC64F57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Компания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(NYSE: BLK) основана в 1988 году, её штаб-квартира находится Нью-Йорке. Среди трёх десятков офисов, помимо американских, имеются подразделения в Великобритании, Индии, Гонконге, Австралии, Тайване, Бразилии и Канаде. Компания оказывает услуги как частным, так и институциональным инвесторам, в том числе - пенсионным фондам корпораций, профсоюзов, ассоциаций, страховым компаниям, государственным организациям, суверенным инвестиционным фондам и банкам. Среди предоставляемых сервисов - менеджмент рисков и инвестиционное консультирование. Отдельные направления составляют инвестиции в реальные активы, бумаги с фиксированным доходом и сбалансированных портфелем.</w:t>
      </w:r>
    </w:p>
    <w:p w14:paraId="3EDEA55B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создаёт паевые фонды, в том числе офшорные, трасты и альтернативные инвестиционные механизмы, включая структурированные фонды. Фонды и ETF, созданные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находящиеся под её управлением, инвестируют в активы, облигации, акции и недвижимость. В качестве перспективных направлений инвестирования в недвижимость приоритетна Восточная Европа.</w:t>
      </w:r>
    </w:p>
    <w:p w14:paraId="7E7A6B59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Общее число сотрудников компании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Inc. составляет 16 300 человек.</w:t>
      </w:r>
    </w:p>
    <w:p w14:paraId="397526A0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работает над привлечением сумм от 1 до 12 миллиардов долларов в свои фонды. В частности, в июле 2019 года фонд объявил о привлечении 2 миллиардов долларов в Global Credit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Opportunities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Fund, а в сентябре 2020 года аналогичная сумма была привлечена 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Capital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Allocation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Trust (BCAT).</w:t>
      </w:r>
    </w:p>
    <w:p w14:paraId="5E57942D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иллюстрирует диаграмма, в течение последних пяти лет стоимость акций BLK, размещённых на NYSE, выросла в 2,5 раза - с 297 до 729,6 доллара, что эквивалентно среднему росту стоимости акций на 20% в течение пяти лет. За 12 лет, истекшие с марта 2008 года, стоимость акций BLK выросла в 4,6 раза, что соответствует средним годовым темпам прироста в 15%. Столь значительный долговременный рост стоимости акций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в декабре прошлого года стал предметом рассмотрения в специальной статье 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Barron's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0DC6A32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Рис.1.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Динамика курса акций холдинга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(BLK) за последние 5 лет.</w:t>
      </w:r>
    </w:p>
    <w:p w14:paraId="02E2F6EE" w14:textId="76E2352D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27E21F" wp14:editId="641E3B9F">
            <wp:extent cx="5940425" cy="1767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B81D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BIGZ может расширить срок существования на неопределённый срок, если инвестиционные цели будут достигнуты до истечения 12 лет.</w:t>
      </w:r>
    </w:p>
    <w:p w14:paraId="06CF1E76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Инвестиционный</w:t>
      </w: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советник</w:t>
      </w: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(advisor):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BlackRock Advisors, LLC, "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дочка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" BlackRock Inc.</w:t>
      </w:r>
    </w:p>
    <w:p w14:paraId="52D04AE4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Инвестиционная панель BIGZ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состоит из восьми человек, четверо из которых - сотрудники компаний холдинга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Inc., и четверо - независимые эксперты.</w:t>
      </w:r>
    </w:p>
    <w:p w14:paraId="1BD5E53F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Сопредседатели панели - Ричард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Кавано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Карен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Робардс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Профессор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Кавано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десяти лет возглавлял исследовательскую компанию в экономической сфере, The Conference Board, входил в совет директоров страховой компании The Guardian Life Insurance Company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America, директором и старшим советником инвестиционной компании The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Fremont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Group. Карен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Робардс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ранее работала в Morgan Stanley, возглавляет собственную инвестиционную компанию. 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Кавано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Робардс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 длительный опыт работы в советах директоров фондов под управлением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</w:t>
      </w:r>
    </w:p>
    <w:p w14:paraId="77C8623F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наиболее известных членов совета директоров является профессор Фрэнк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Фабоцци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автор ряда широко известных учебников по рынку облигаций, инвестиционному менеджменту и эконометрике, изданных, в том числе и в России.</w:t>
      </w:r>
    </w:p>
    <w:p w14:paraId="5D6E0C36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Член инвестиционной панели 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Джон М.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Перловски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будет выполнять роль президента и CEO фонда.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Перловски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выполняет аналогичные функции и в BCAT.С 2015 года он возглавляет ряд компаний холдинга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</w:t>
      </w:r>
    </w:p>
    <w:p w14:paraId="61D7613C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 стороны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в инвестиционную панель входит также Роберт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Фэйрбэйрн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(Robert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Fairbairn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вице-президент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Inc., в которой он трудится 25 лет.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Фэйрбэйрн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ранее руководил 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направлениями ритейла 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iShares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направлением международного бизнеса, программой стратегических партнёрств и стратегического продуктового менеджмента. Он является членом инвестиционной панели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Multi-Asset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Complex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1EBA3109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Главный инвестиционный менеджер портфеля BIGZ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Фил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Рувински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2013 года Фил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Рувински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возглавлял фонд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Mid-Cap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Growth Equity Strategy (CGGIX).</w:t>
      </w:r>
    </w:p>
    <w:p w14:paraId="67F7F1DF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Портфельными менеджерами фонда являются также Уильям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Бродбент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Кайл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МакКлементс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Крис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Ацетелла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2E06DC6B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Бизнес-стратегия BIGZ</w:t>
      </w:r>
    </w:p>
    <w:p w14:paraId="5842B7A2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BIGZ намерен инвестировать в ценные бумаги компаний малой и средней капитализации, которые обладают потенциалом роста выше среднего по рынку. Это компании, которые выпустили или намерены выпустить продукты, способные революционизировать рынки.</w:t>
      </w:r>
    </w:p>
    <w:p w14:paraId="128B95A0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Инвестиционная идея BIGZ основана на трёх ключевых положениях:</w:t>
      </w:r>
    </w:p>
    <w:p w14:paraId="0FF7D174" w14:textId="77777777" w:rsidR="001635E9" w:rsidRPr="001635E9" w:rsidRDefault="001635E9" w:rsidP="001635E9">
      <w:pPr>
        <w:numPr>
          <w:ilvl w:val="0"/>
          <w:numId w:val="1"/>
        </w:numPr>
        <w:shd w:val="clear" w:color="auto" w:fill="FFFFFF"/>
        <w:spacing w:after="12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Инновационные компании обладают потенциалом роста выручки и прибыли выше среднего по рынку.</w:t>
      </w:r>
    </w:p>
    <w:p w14:paraId="312AF6B4" w14:textId="77777777" w:rsidR="001635E9" w:rsidRPr="001635E9" w:rsidRDefault="001635E9" w:rsidP="001635E9">
      <w:pPr>
        <w:numPr>
          <w:ilvl w:val="0"/>
          <w:numId w:val="1"/>
        </w:numPr>
        <w:shd w:val="clear" w:color="auto" w:fill="FFFFFF"/>
        <w:spacing w:after="12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Компании средней и малой капитализации способны революционизировать многие индустрии.</w:t>
      </w:r>
    </w:p>
    <w:p w14:paraId="58472DA2" w14:textId="77777777" w:rsidR="001635E9" w:rsidRPr="001635E9" w:rsidRDefault="001635E9" w:rsidP="001635E9">
      <w:pPr>
        <w:numPr>
          <w:ilvl w:val="0"/>
          <w:numId w:val="1"/>
        </w:numPr>
        <w:shd w:val="clear" w:color="auto" w:fill="FFFFFF"/>
        <w:spacing w:after="12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Прямые инвестиции, инвестирование 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IPOи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ADRнеамериканских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компаний, расширяют возможности для инвестирования.</w:t>
      </w:r>
    </w:p>
    <w:p w14:paraId="3DAE7C50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Скорость внедрения инноваций растёт. Если внедрение электричества заняло 46 лет, телефона – 35 лет, телевизора – 26 лет, персонального компьютера – 16 лет, то сотовая связь стала популярна всего лишь за 13 лет, а WWW – за 7 лет. Социальные сети стали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мэйнстримом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всего за 4 года.</w:t>
      </w:r>
    </w:p>
    <w:p w14:paraId="69E3E872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Пандемия ещё больше ускорила развитие экономики. В то время как разработка вакцины в прошлом занимала от 10 до 15 лет, вакцины от COVID-19 были разработаны менее чем за год.</w:t>
      </w:r>
    </w:p>
    <w:p w14:paraId="67594005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Инвесторы, сфокусировавшиеся на самых известных компаниях, жертвуют будущим ростом. Хайтек – не единственный рынок, на котором возникают и внедряются инновации. Искусственный интеллект и биотехнологии внедряются в автомобильной отрасли, сельском хозяйстве, цифровом спорте. Отраслевые чемпионы могут быть найдены в большом числе отраслей.</w:t>
      </w:r>
    </w:p>
    <w:p w14:paraId="65F9DB27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Средние темпы роста американских компаний средней капитализации за 20 лет составляют 9,44%, малой капитализации - 8,74%, а крупных компаний - 7,16%. В течение 2020 года стоимость акций компаний FANNGM (Facebook, Amazon, Apple,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Netflix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Google, Microsoft) выросла на 60%, и это может означать исчерпание перспектив роста за короткий срок.</w:t>
      </w:r>
    </w:p>
    <w:p w14:paraId="3D59511E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20 лет рынок прямых инвестиций вырос в 10 раз и составил $7,7 трлн. При этом темпы роста стоимости активов в сфере прямых инвестиций за последние 20 лет на 6,8% превышали темпы прироста стоимости акций публичных компаний (измеренные при помощи индекса S&amp;P 500). Благодаря масштабу родительской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фонд получает доступ к большинству IPO и широкому спектру прямых инвестиций. BIGZ планирует инвестировать до 25% средств в акции непубличных компаний.</w:t>
      </w:r>
    </w:p>
    <w:p w14:paraId="2689BF98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Стратегия фонда будет включать продажу опционов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call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покрытием на часть обыкновенных акций в портфеле, в меньшей степени - продажу других опционов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put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call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обыкновенные акции.</w:t>
      </w:r>
    </w:p>
    <w:p w14:paraId="0D87FFF1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настоящее время фонд не планирует использовать заёмные средства или выпускать привилегированные акции, хотя устав позволяет использовать долг в объёме трети стоимости активов под управлением и выпуск привилегированных акций в объёме 50% от активов под управлением (согласие владельцев обыкновенных акций не требуется).</w:t>
      </w:r>
    </w:p>
    <w:p w14:paraId="35726C3C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 не ставит целью широкую диверсификацию, средства могут быть вложены в небольшое число активов.</w:t>
      </w:r>
    </w:p>
    <w:p w14:paraId="01AF0FAB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Важным вспомогательным средством будет инвестиционная платформа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использующей экспертизу более 1800 инвестиционных и риск-менеджеров.</w:t>
      </w:r>
    </w:p>
    <w:p w14:paraId="33F8CCBE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выплачиваемые на акции дивиденды, входящие в портфели фонда, будут автоматически реинвестированы. Инвесторы имеют возможность отказаться от реинвестирования, о чём необходимо уведомить фонд. В этом случае дивиденды будут выплачиваться чеками. Некоторые брокеры автоматически выбирают реинвестирование дивидендов, поэтому вопрос о реинвестировании дивидендов следует согласовать с брокером.</w:t>
      </w:r>
    </w:p>
    <w:p w14:paraId="6AD362A6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риски</w:t>
      </w:r>
    </w:p>
    <w:p w14:paraId="4A7C720A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Риски, число которых превышает 80, изложены на 33 страницах проспекта эмиссии (стр. 54-86). На наш взгляд, основными из них являются следующие:</w:t>
      </w:r>
    </w:p>
    <w:p w14:paraId="232FCDAA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Фонд не ставит целью широкую диверсификацию, средства могут быть вложены в небольшое число активов.</w:t>
      </w:r>
    </w:p>
    <w:p w14:paraId="7BF1B90A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Фондовый рынок перегрет, и от акций можно ожидать значительной волатильности, в том числе и от акций компаний средней капитализации, и тем более - от компаний, которые недавно провели IPO. В случае зарубежных компаний волатильность лишь усиливается.</w:t>
      </w:r>
    </w:p>
    <w:p w14:paraId="03549D03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Инвестирование в молодые инновационные компании малой и средней капитализации характеризуется более высокими рисками в связи с тем, что у фонда могут отсутствовать отраслевые и технологические компетенции, необходимые для оценки перспектив бизнеса компаний.</w:t>
      </w:r>
    </w:p>
    <w:p w14:paraId="6018309D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Прямые инвестиции также связаны с меньшим объёмом доступной информации и более высокой неопределённостью, чем приобретение акций на фондовой бирже.</w:t>
      </w:r>
    </w:p>
    <w:p w14:paraId="1B0DDD8B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Компания намерена продавать опционы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call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покрытием, а они подвержены риску падения стоимости акций (и отказа покупателя от приобретения). Широкое использование опционов, которое планирует фонд, добавляет риски, специфические для каждого вида опционов.</w:t>
      </w:r>
    </w:p>
    <w:p w14:paraId="7DF8D431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Срок существования фонда может оказаться недостаточным: с момент возникновения многих “единорогов”, когда они являлись малым бизнесом, до IPO, в ходе которых акции существенно выросли в стоимости, в среднем проходило более 8 лет.</w:t>
      </w:r>
    </w:p>
    <w:p w14:paraId="4DF14C91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Инвестиционное резюме</w:t>
      </w:r>
    </w:p>
    <w:p w14:paraId="3D133EC0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Innovation &amp; Growth Trust (BIGZ) - траст крупнейшей инвестгруппы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созданный на 12 лет для инвестиций в растущие инновационные компании. Стратегия траста состоит в инвестировании в растущие инновационные средние и малые компании, способные революционизировать рынки, на которых они работают.</w:t>
      </w:r>
    </w:p>
    <w:p w14:paraId="265B310E" w14:textId="77777777" w:rsidR="001635E9" w:rsidRPr="001635E9" w:rsidRDefault="001635E9" w:rsidP="001635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Приобретение обыкновенных акций BIGZ даёт возможность заработать на росте капитализации средних и малых компаний, темпы прироста которых в среднем на 1,6-2,3% превышают аналогичные показатели крупных компаний. Масштаб родительской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открывает фонду возможность зарабатывать на прямых инвестициях, которые дают в среднем +6,8% в сравнении с индексами фондового рынка. Наконец, в то время как сегодняшний бум IPO может со временем угаснуть, наиболее перспективные компании не </w:t>
      </w:r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прекратят привлекать деньги на фондовом рынке через механизм IPO, а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 возможность участия практически в любых размещениях. Об опыте успешного инвестирования свидетельствует стоимость акций компании </w:t>
      </w:r>
      <w:proofErr w:type="spell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BlackRock</w:t>
      </w:r>
      <w:proofErr w:type="spell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Inc. (</w:t>
      </w:r>
      <w:proofErr w:type="gramStart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NYSE:BLK</w:t>
      </w:r>
      <w:proofErr w:type="gramEnd"/>
      <w:r w:rsidRPr="001635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которая выросла в 2,5 раза за последние пять лет (средние темпы прироста - 20%) и в 4,6 раза за последние 12 лет (средние темпы прироста - 15%).</w:t>
      </w:r>
    </w:p>
    <w:sectPr w:rsidR="001635E9" w:rsidRPr="0016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708"/>
    <w:multiLevelType w:val="multilevel"/>
    <w:tmpl w:val="1496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E9"/>
    <w:rsid w:val="001635E9"/>
    <w:rsid w:val="00D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2974"/>
  <w15:chartTrackingRefBased/>
  <w15:docId w15:val="{0D170924-9CF1-4403-8F0C-10D44C3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5E9"/>
    <w:rPr>
      <w:i/>
      <w:iCs/>
    </w:rPr>
  </w:style>
  <w:style w:type="character" w:styleId="a5">
    <w:name w:val="Strong"/>
    <w:basedOn w:val="a0"/>
    <w:uiPriority w:val="22"/>
    <w:qFormat/>
    <w:rsid w:val="001635E9"/>
    <w:rPr>
      <w:b/>
      <w:bCs/>
    </w:rPr>
  </w:style>
  <w:style w:type="character" w:styleId="a6">
    <w:name w:val="Hyperlink"/>
    <w:basedOn w:val="a0"/>
    <w:uiPriority w:val="99"/>
    <w:semiHidden/>
    <w:unhideWhenUsed/>
    <w:rsid w:val="00163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rock.com/" TargetMode="External"/><Relationship Id="rId5" Type="http://schemas.openxmlformats.org/officeDocument/2006/relationships/hyperlink" Target="https://www.sec.gov/Archives/edgar/data/1836057/000119312521046816/d93447dn2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2</cp:revision>
  <dcterms:created xsi:type="dcterms:W3CDTF">2021-05-18T09:00:00Z</dcterms:created>
  <dcterms:modified xsi:type="dcterms:W3CDTF">2021-06-02T09:52:00Z</dcterms:modified>
</cp:coreProperties>
</file>