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8792" w14:textId="20FFD339" w:rsidR="008D6546" w:rsidRPr="008D6546" w:rsidRDefault="008D6546" w:rsidP="008D6546">
      <w:pPr>
        <w:jc w:val="center"/>
        <w:rPr>
          <w:b/>
          <w:bCs/>
          <w:sz w:val="36"/>
          <w:szCs w:val="36"/>
          <w:lang w:val="en-US"/>
        </w:rPr>
      </w:pPr>
      <w:r w:rsidRPr="008D6546">
        <w:rPr>
          <w:b/>
          <w:bCs/>
          <w:sz w:val="36"/>
          <w:szCs w:val="36"/>
        </w:rPr>
        <w:t xml:space="preserve">Инвестиционное предложение - </w:t>
      </w:r>
      <w:r w:rsidRPr="008D6546">
        <w:rPr>
          <w:b/>
          <w:bCs/>
          <w:sz w:val="36"/>
          <w:szCs w:val="36"/>
          <w:lang w:val="en-US"/>
        </w:rPr>
        <w:t>ASANA</w:t>
      </w:r>
    </w:p>
    <w:p w14:paraId="03A6406D" w14:textId="0D4D83D0" w:rsidR="008D6546" w:rsidRPr="008D6546" w:rsidRDefault="008D6546" w:rsidP="008D6546">
      <w:pPr>
        <w:rPr>
          <w:sz w:val="24"/>
          <w:szCs w:val="24"/>
        </w:rPr>
      </w:pPr>
      <w:r w:rsidRPr="008D6546">
        <w:rPr>
          <w:i/>
          <w:iCs/>
          <w:sz w:val="24"/>
          <w:szCs w:val="24"/>
        </w:rPr>
        <w:t>Инвестиции в разработчика платформы, предоставляющей глобальным командам полный инструментарий для совместной дистанционной работы по управлению проектами. Компания делает ставку на повышение производительности труда в эпоху цифровой экономики.</w:t>
      </w:r>
    </w:p>
    <w:p w14:paraId="1C0249D3" w14:textId="77777777" w:rsidR="008D6546" w:rsidRPr="008D6546" w:rsidRDefault="008D6546" w:rsidP="008D6546">
      <w:pPr>
        <w:rPr>
          <w:sz w:val="24"/>
          <w:szCs w:val="24"/>
        </w:rPr>
      </w:pPr>
      <w:r w:rsidRPr="008D6546">
        <w:rPr>
          <w:b/>
          <w:bCs/>
          <w:sz w:val="24"/>
          <w:szCs w:val="24"/>
        </w:rPr>
        <w:t>Название компании</w:t>
      </w:r>
      <w:r w:rsidRPr="008D6546">
        <w:rPr>
          <w:sz w:val="24"/>
          <w:szCs w:val="24"/>
        </w:rPr>
        <w:t xml:space="preserve">: </w:t>
      </w:r>
      <w:proofErr w:type="spellStart"/>
      <w:r w:rsidRPr="008D6546">
        <w:rPr>
          <w:sz w:val="24"/>
          <w:szCs w:val="24"/>
        </w:rPr>
        <w:t>Asana</w:t>
      </w:r>
      <w:proofErr w:type="spellEnd"/>
      <w:r w:rsidRPr="008D6546">
        <w:rPr>
          <w:sz w:val="24"/>
          <w:szCs w:val="24"/>
        </w:rPr>
        <w:t>, Inc.</w:t>
      </w:r>
    </w:p>
    <w:p w14:paraId="1ED6EE49" w14:textId="77777777" w:rsidR="008D6546" w:rsidRPr="008D6546" w:rsidRDefault="008D6546" w:rsidP="008D6546">
      <w:pPr>
        <w:rPr>
          <w:sz w:val="24"/>
          <w:szCs w:val="24"/>
        </w:rPr>
      </w:pPr>
      <w:r w:rsidRPr="008D6546">
        <w:rPr>
          <w:b/>
          <w:bCs/>
          <w:sz w:val="24"/>
          <w:szCs w:val="24"/>
        </w:rPr>
        <w:t>Регион операций</w:t>
      </w:r>
      <w:r w:rsidRPr="008D6546">
        <w:rPr>
          <w:sz w:val="24"/>
          <w:szCs w:val="24"/>
        </w:rPr>
        <w:t>: глобальный</w:t>
      </w:r>
    </w:p>
    <w:p w14:paraId="368016B3" w14:textId="77777777" w:rsidR="008D6546" w:rsidRPr="008D6546" w:rsidRDefault="008D6546" w:rsidP="008D6546">
      <w:pPr>
        <w:rPr>
          <w:sz w:val="24"/>
          <w:szCs w:val="24"/>
        </w:rPr>
      </w:pPr>
      <w:r w:rsidRPr="008D6546">
        <w:rPr>
          <w:b/>
          <w:bCs/>
          <w:sz w:val="24"/>
          <w:szCs w:val="24"/>
        </w:rPr>
        <w:t>Штаб-квартира</w:t>
      </w:r>
      <w:r w:rsidRPr="008D6546">
        <w:rPr>
          <w:sz w:val="24"/>
          <w:szCs w:val="24"/>
        </w:rPr>
        <w:t>: Сан-Франциско (Калифорния, США)</w:t>
      </w:r>
    </w:p>
    <w:p w14:paraId="6AF3A2FF" w14:textId="77777777" w:rsidR="008D6546" w:rsidRPr="008D6546" w:rsidRDefault="008D6546" w:rsidP="008D6546">
      <w:pPr>
        <w:rPr>
          <w:sz w:val="24"/>
          <w:szCs w:val="24"/>
        </w:rPr>
      </w:pPr>
      <w:r w:rsidRPr="008D6546">
        <w:rPr>
          <w:b/>
          <w:bCs/>
          <w:sz w:val="24"/>
          <w:szCs w:val="24"/>
        </w:rPr>
        <w:t>Год основания</w:t>
      </w:r>
      <w:r w:rsidRPr="008D6546">
        <w:rPr>
          <w:sz w:val="24"/>
          <w:szCs w:val="24"/>
        </w:rPr>
        <w:t>: 2008</w:t>
      </w:r>
    </w:p>
    <w:p w14:paraId="1FC105E7" w14:textId="77777777" w:rsidR="008D6546" w:rsidRPr="008D6546" w:rsidRDefault="008D6546" w:rsidP="008D6546">
      <w:pPr>
        <w:rPr>
          <w:sz w:val="24"/>
          <w:szCs w:val="24"/>
        </w:rPr>
      </w:pPr>
      <w:r w:rsidRPr="008D6546">
        <w:rPr>
          <w:b/>
          <w:bCs/>
          <w:sz w:val="24"/>
          <w:szCs w:val="24"/>
        </w:rPr>
        <w:t>Штатная численность</w:t>
      </w:r>
      <w:r w:rsidRPr="008D6546">
        <w:rPr>
          <w:sz w:val="24"/>
          <w:szCs w:val="24"/>
        </w:rPr>
        <w:t>: 1126</w:t>
      </w:r>
    </w:p>
    <w:p w14:paraId="4B0C2CBC" w14:textId="77777777" w:rsidR="008D6546" w:rsidRPr="008D6546" w:rsidRDefault="008D6546" w:rsidP="008D6546">
      <w:pPr>
        <w:rPr>
          <w:sz w:val="24"/>
          <w:szCs w:val="24"/>
        </w:rPr>
      </w:pPr>
      <w:r w:rsidRPr="008D6546">
        <w:rPr>
          <w:b/>
          <w:bCs/>
          <w:sz w:val="24"/>
          <w:szCs w:val="24"/>
        </w:rPr>
        <w:t>Индустрия</w:t>
      </w:r>
      <w:r w:rsidRPr="008D6546">
        <w:rPr>
          <w:sz w:val="24"/>
          <w:szCs w:val="24"/>
        </w:rPr>
        <w:t>: программное обеспечение для управления задачами и проектами, предоставляемое как сервис (</w:t>
      </w:r>
      <w:proofErr w:type="spellStart"/>
      <w:r w:rsidRPr="008D6546">
        <w:rPr>
          <w:sz w:val="24"/>
          <w:szCs w:val="24"/>
        </w:rPr>
        <w:t>SaaS</w:t>
      </w:r>
      <w:proofErr w:type="spellEnd"/>
      <w:r w:rsidRPr="008D6546">
        <w:rPr>
          <w:sz w:val="24"/>
          <w:szCs w:val="24"/>
        </w:rPr>
        <w:t>)</w:t>
      </w:r>
    </w:p>
    <w:p w14:paraId="2D1CFC85" w14:textId="77777777" w:rsidR="008D6546" w:rsidRPr="008D6546" w:rsidRDefault="008D6546" w:rsidP="008D6546">
      <w:pPr>
        <w:rPr>
          <w:sz w:val="24"/>
          <w:szCs w:val="24"/>
          <w:lang w:val="en-US"/>
        </w:rPr>
      </w:pPr>
      <w:r w:rsidRPr="008D6546">
        <w:rPr>
          <w:b/>
          <w:bCs/>
          <w:sz w:val="24"/>
          <w:szCs w:val="24"/>
        </w:rPr>
        <w:t>Биржи</w:t>
      </w:r>
      <w:r w:rsidRPr="008D6546">
        <w:rPr>
          <w:sz w:val="24"/>
          <w:szCs w:val="24"/>
          <w:lang w:val="en-US"/>
        </w:rPr>
        <w:t>: NYSE</w:t>
      </w:r>
    </w:p>
    <w:p w14:paraId="4C103416" w14:textId="77777777" w:rsidR="008D6546" w:rsidRPr="008D6546" w:rsidRDefault="008D6546" w:rsidP="008D6546">
      <w:pPr>
        <w:rPr>
          <w:sz w:val="24"/>
          <w:szCs w:val="24"/>
          <w:lang w:val="en-US"/>
        </w:rPr>
      </w:pPr>
      <w:r w:rsidRPr="008D6546">
        <w:rPr>
          <w:b/>
          <w:bCs/>
          <w:sz w:val="24"/>
          <w:szCs w:val="24"/>
        </w:rPr>
        <w:t>Тикер</w:t>
      </w:r>
      <w:r w:rsidRPr="008D6546">
        <w:rPr>
          <w:sz w:val="24"/>
          <w:szCs w:val="24"/>
          <w:lang w:val="en-US"/>
        </w:rPr>
        <w:t>: ASAN</w:t>
      </w:r>
    </w:p>
    <w:p w14:paraId="24AB0B8E" w14:textId="77777777" w:rsidR="008D6546" w:rsidRPr="008D6546" w:rsidRDefault="008D6546" w:rsidP="008D6546">
      <w:pPr>
        <w:rPr>
          <w:sz w:val="24"/>
          <w:szCs w:val="24"/>
          <w:lang w:val="en-US"/>
        </w:rPr>
      </w:pPr>
      <w:r w:rsidRPr="008D6546">
        <w:rPr>
          <w:b/>
          <w:bCs/>
          <w:sz w:val="24"/>
          <w:szCs w:val="24"/>
        </w:rPr>
        <w:t>Консультанты</w:t>
      </w:r>
      <w:r w:rsidRPr="008D6546">
        <w:rPr>
          <w:sz w:val="24"/>
          <w:szCs w:val="24"/>
          <w:lang w:val="en-US"/>
        </w:rPr>
        <w:t xml:space="preserve">: Morgan Stanley, J.P. Morgan, Credit Suisse </w:t>
      </w:r>
      <w:r w:rsidRPr="008D6546">
        <w:rPr>
          <w:sz w:val="24"/>
          <w:szCs w:val="24"/>
        </w:rPr>
        <w:t>и</w:t>
      </w:r>
      <w:r w:rsidRPr="008D6546">
        <w:rPr>
          <w:sz w:val="24"/>
          <w:szCs w:val="24"/>
          <w:lang w:val="en-US"/>
        </w:rPr>
        <w:t xml:space="preserve"> Jefferies </w:t>
      </w:r>
    </w:p>
    <w:p w14:paraId="50E71F13" w14:textId="77777777" w:rsidR="008D6546" w:rsidRPr="008D6546" w:rsidRDefault="008D6546" w:rsidP="008D6546">
      <w:pPr>
        <w:rPr>
          <w:sz w:val="24"/>
          <w:szCs w:val="24"/>
        </w:rPr>
      </w:pPr>
      <w:r w:rsidRPr="008D6546">
        <w:rPr>
          <w:b/>
          <w:bCs/>
          <w:sz w:val="24"/>
          <w:szCs w:val="24"/>
        </w:rPr>
        <w:t>Инвестиции в бизнес</w:t>
      </w:r>
      <w:r w:rsidRPr="008D6546">
        <w:rPr>
          <w:sz w:val="24"/>
          <w:szCs w:val="24"/>
        </w:rPr>
        <w:t>: 213 млн долларов.</w:t>
      </w:r>
    </w:p>
    <w:p w14:paraId="4DA00999" w14:textId="77777777" w:rsidR="008D6546" w:rsidRPr="008D6546" w:rsidRDefault="008D6546" w:rsidP="008D6546">
      <w:pPr>
        <w:rPr>
          <w:sz w:val="24"/>
          <w:szCs w:val="24"/>
        </w:rPr>
      </w:pPr>
      <w:hyperlink r:id="rId5" w:history="1">
        <w:r w:rsidRPr="008D6546">
          <w:rPr>
            <w:rStyle w:val="a3"/>
            <w:b/>
            <w:bCs/>
            <w:sz w:val="24"/>
            <w:szCs w:val="24"/>
          </w:rPr>
          <w:t>Форма S-1</w:t>
        </w:r>
      </w:hyperlink>
    </w:p>
    <w:p w14:paraId="0F9D096D" w14:textId="77777777" w:rsidR="008D6546" w:rsidRPr="008D6546" w:rsidRDefault="008D6546" w:rsidP="008D6546">
      <w:pPr>
        <w:rPr>
          <w:sz w:val="24"/>
          <w:szCs w:val="24"/>
        </w:rPr>
      </w:pPr>
      <w:proofErr w:type="spellStart"/>
      <w:r w:rsidRPr="008D6546">
        <w:rPr>
          <w:sz w:val="24"/>
          <w:szCs w:val="24"/>
        </w:rPr>
        <w:t>Asana</w:t>
      </w:r>
      <w:proofErr w:type="spellEnd"/>
      <w:r w:rsidRPr="008D6546">
        <w:rPr>
          <w:sz w:val="24"/>
          <w:szCs w:val="24"/>
        </w:rPr>
        <w:t>, Inc. – разработчик платформы для дистанционной работы, планирующий провести прямой листинг на Нью-Йоркской фондовой бирже. В 2018 году компания оценивалась в 1,5 млрд долларов, когда было привлечено 125 млн долларов от Generation Investment Management.</w:t>
      </w:r>
      <w:r w:rsidRPr="008D6546">
        <w:rPr>
          <w:sz w:val="24"/>
          <w:szCs w:val="24"/>
        </w:rPr>
        <w:drawing>
          <wp:inline distT="0" distB="0" distL="0" distR="0" wp14:anchorId="103F6F17" wp14:editId="6C95838B">
            <wp:extent cx="405765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333500"/>
                    </a:xfrm>
                    <a:prstGeom prst="rect">
                      <a:avLst/>
                    </a:prstGeom>
                    <a:noFill/>
                    <a:ln>
                      <a:noFill/>
                    </a:ln>
                  </pic:spPr>
                </pic:pic>
              </a:graphicData>
            </a:graphic>
          </wp:inline>
        </w:drawing>
      </w:r>
    </w:p>
    <w:p w14:paraId="167F6215" w14:textId="77777777" w:rsidR="008D6546" w:rsidRPr="008D6546" w:rsidRDefault="008D6546" w:rsidP="008D6546">
      <w:pPr>
        <w:rPr>
          <w:sz w:val="24"/>
          <w:szCs w:val="24"/>
        </w:rPr>
      </w:pPr>
      <w:r w:rsidRPr="008D6546">
        <w:rPr>
          <w:sz w:val="24"/>
          <w:szCs w:val="24"/>
        </w:rPr>
        <w:t xml:space="preserve">Компания отправила форму S-1 и объявила о намерении провести прямой листинг акций ещё 3 февраля 2020 года. При прямом листинге </w:t>
      </w:r>
      <w:proofErr w:type="spellStart"/>
      <w:r w:rsidRPr="008D6546">
        <w:rPr>
          <w:sz w:val="24"/>
          <w:szCs w:val="24"/>
        </w:rPr>
        <w:t>Asana</w:t>
      </w:r>
      <w:proofErr w:type="spellEnd"/>
      <w:r w:rsidRPr="008D6546">
        <w:rPr>
          <w:sz w:val="24"/>
          <w:szCs w:val="24"/>
        </w:rPr>
        <w:t xml:space="preserve"> не выпускает новых акций, но её акционеры продают часть имеющихся. Это позволяет сэкономить средства на андеррайтинге и время на </w:t>
      </w:r>
      <w:proofErr w:type="spellStart"/>
      <w:r w:rsidRPr="008D6546">
        <w:rPr>
          <w:sz w:val="24"/>
          <w:szCs w:val="24"/>
        </w:rPr>
        <w:t>road</w:t>
      </w:r>
      <w:proofErr w:type="spellEnd"/>
      <w:r w:rsidRPr="008D6546">
        <w:rPr>
          <w:sz w:val="24"/>
          <w:szCs w:val="24"/>
        </w:rPr>
        <w:t xml:space="preserve"> </w:t>
      </w:r>
      <w:proofErr w:type="spellStart"/>
      <w:r w:rsidRPr="008D6546">
        <w:rPr>
          <w:sz w:val="24"/>
          <w:szCs w:val="24"/>
        </w:rPr>
        <w:t>show</w:t>
      </w:r>
      <w:proofErr w:type="spellEnd"/>
      <w:r w:rsidRPr="008D6546">
        <w:rPr>
          <w:sz w:val="24"/>
          <w:szCs w:val="24"/>
        </w:rPr>
        <w:t xml:space="preserve"> (предварительных встречах с инвесторами).</w:t>
      </w:r>
    </w:p>
    <w:p w14:paraId="2FE27E0C" w14:textId="77777777" w:rsidR="008D6546" w:rsidRPr="008D6546" w:rsidRDefault="008D6546" w:rsidP="008D6546">
      <w:pPr>
        <w:rPr>
          <w:sz w:val="24"/>
          <w:szCs w:val="24"/>
        </w:rPr>
      </w:pPr>
      <w:r w:rsidRPr="008D6546">
        <w:rPr>
          <w:sz w:val="24"/>
          <w:szCs w:val="24"/>
        </w:rPr>
        <w:t xml:space="preserve">Среди компаний, которые предпочли прямой листинг более распространённому IPO - </w:t>
      </w:r>
      <w:proofErr w:type="spellStart"/>
      <w:r w:rsidRPr="008D6546">
        <w:rPr>
          <w:sz w:val="24"/>
          <w:szCs w:val="24"/>
        </w:rPr>
        <w:t>Slack</w:t>
      </w:r>
      <w:proofErr w:type="spellEnd"/>
      <w:r w:rsidRPr="008D6546">
        <w:rPr>
          <w:sz w:val="24"/>
          <w:szCs w:val="24"/>
        </w:rPr>
        <w:t xml:space="preserve"> (NYSE: WORK), также работающая по модели </w:t>
      </w:r>
      <w:proofErr w:type="spellStart"/>
      <w:r w:rsidRPr="008D6546">
        <w:rPr>
          <w:sz w:val="24"/>
          <w:szCs w:val="24"/>
        </w:rPr>
        <w:t>SaaS</w:t>
      </w:r>
      <w:proofErr w:type="spellEnd"/>
      <w:r w:rsidRPr="008D6546">
        <w:rPr>
          <w:sz w:val="24"/>
          <w:szCs w:val="24"/>
        </w:rPr>
        <w:t xml:space="preserve">, и стриминговый сервис </w:t>
      </w:r>
      <w:proofErr w:type="spellStart"/>
      <w:r w:rsidRPr="008D6546">
        <w:rPr>
          <w:sz w:val="24"/>
          <w:szCs w:val="24"/>
        </w:rPr>
        <w:t>Spotify</w:t>
      </w:r>
      <w:proofErr w:type="spellEnd"/>
      <w:r w:rsidRPr="008D6546">
        <w:rPr>
          <w:sz w:val="24"/>
          <w:szCs w:val="24"/>
        </w:rPr>
        <w:t xml:space="preserve"> Technology (NYSE: SPOT). С момента листинга в июне 2019 года </w:t>
      </w:r>
      <w:proofErr w:type="spellStart"/>
      <w:r w:rsidRPr="008D6546">
        <w:rPr>
          <w:sz w:val="24"/>
          <w:szCs w:val="24"/>
        </w:rPr>
        <w:t>Slack</w:t>
      </w:r>
      <w:proofErr w:type="spellEnd"/>
      <w:r w:rsidRPr="008D6546">
        <w:rPr>
          <w:sz w:val="24"/>
          <w:szCs w:val="24"/>
        </w:rPr>
        <w:t xml:space="preserve"> подешевела на 30%, а </w:t>
      </w:r>
      <w:proofErr w:type="spellStart"/>
      <w:r w:rsidRPr="008D6546">
        <w:rPr>
          <w:sz w:val="24"/>
          <w:szCs w:val="24"/>
        </w:rPr>
        <w:t>Spotify</w:t>
      </w:r>
      <w:proofErr w:type="spellEnd"/>
      <w:r w:rsidRPr="008D6546">
        <w:rPr>
          <w:sz w:val="24"/>
          <w:szCs w:val="24"/>
        </w:rPr>
        <w:t>, наоборот, подорожала на 60% благодаря востребованности контента в период изоляции.</w:t>
      </w:r>
    </w:p>
    <w:p w14:paraId="1F0A519A" w14:textId="77777777" w:rsidR="008D6546" w:rsidRPr="008D6546" w:rsidRDefault="008D6546" w:rsidP="008D6546">
      <w:pPr>
        <w:rPr>
          <w:sz w:val="24"/>
          <w:szCs w:val="24"/>
        </w:rPr>
      </w:pPr>
      <w:r w:rsidRPr="008D6546">
        <w:rPr>
          <w:sz w:val="24"/>
          <w:szCs w:val="24"/>
        </w:rPr>
        <w:lastRenderedPageBreak/>
        <w:t xml:space="preserve">Дастин </w:t>
      </w:r>
      <w:proofErr w:type="spellStart"/>
      <w:r w:rsidRPr="008D6546">
        <w:rPr>
          <w:sz w:val="24"/>
          <w:szCs w:val="24"/>
        </w:rPr>
        <w:t>Московиц</w:t>
      </w:r>
      <w:proofErr w:type="spellEnd"/>
      <w:r w:rsidRPr="008D6546">
        <w:rPr>
          <w:sz w:val="24"/>
          <w:szCs w:val="24"/>
        </w:rPr>
        <w:t xml:space="preserve"> - один из четырёх сооснователей Facebook, возглавлявший техническую разработку социальной сети. </w:t>
      </w:r>
      <w:proofErr w:type="spellStart"/>
      <w:r w:rsidRPr="008D6546">
        <w:rPr>
          <w:sz w:val="24"/>
          <w:szCs w:val="24"/>
        </w:rPr>
        <w:t>Московиц</w:t>
      </w:r>
      <w:proofErr w:type="spellEnd"/>
      <w:r w:rsidRPr="008D6546">
        <w:rPr>
          <w:sz w:val="24"/>
          <w:szCs w:val="24"/>
        </w:rPr>
        <w:t xml:space="preserve"> покинул проект в 2008 году, чтобы сосредоточиться на работе в </w:t>
      </w:r>
      <w:proofErr w:type="spellStart"/>
      <w:r w:rsidRPr="008D6546">
        <w:rPr>
          <w:sz w:val="24"/>
          <w:szCs w:val="24"/>
        </w:rPr>
        <w:t>Asana</w:t>
      </w:r>
      <w:proofErr w:type="spellEnd"/>
      <w:r w:rsidRPr="008D6546">
        <w:rPr>
          <w:sz w:val="24"/>
          <w:szCs w:val="24"/>
        </w:rPr>
        <w:t>, но владеет 7,6% акций Facebook, что эквивалентно сейчас состоянию в 58 млрд долларов.</w:t>
      </w:r>
    </w:p>
    <w:p w14:paraId="69E9401C" w14:textId="77777777" w:rsidR="008D6546" w:rsidRPr="008D6546" w:rsidRDefault="008D6546" w:rsidP="008D6546">
      <w:pPr>
        <w:rPr>
          <w:sz w:val="24"/>
          <w:szCs w:val="24"/>
        </w:rPr>
      </w:pPr>
      <w:r w:rsidRPr="008D6546">
        <w:rPr>
          <w:b/>
          <w:bCs/>
          <w:sz w:val="24"/>
          <w:szCs w:val="24"/>
        </w:rPr>
        <w:t>Рынок</w:t>
      </w:r>
    </w:p>
    <w:p w14:paraId="344D50BB" w14:textId="77777777" w:rsidR="008D6546" w:rsidRPr="008D6546" w:rsidRDefault="008D6546" w:rsidP="008D6546">
      <w:pPr>
        <w:rPr>
          <w:sz w:val="24"/>
          <w:szCs w:val="24"/>
        </w:rPr>
      </w:pPr>
      <w:proofErr w:type="spellStart"/>
      <w:r w:rsidRPr="008D6546">
        <w:rPr>
          <w:sz w:val="24"/>
          <w:szCs w:val="24"/>
        </w:rPr>
        <w:t>Asana</w:t>
      </w:r>
      <w:proofErr w:type="spellEnd"/>
      <w:r w:rsidRPr="008D6546">
        <w:rPr>
          <w:sz w:val="24"/>
          <w:szCs w:val="24"/>
        </w:rPr>
        <w:t xml:space="preserve"> позиционируется как одна из наиболее быстро растущих компаний индустрии </w:t>
      </w:r>
      <w:proofErr w:type="spellStart"/>
      <w:r w:rsidRPr="008D6546">
        <w:rPr>
          <w:sz w:val="24"/>
          <w:szCs w:val="24"/>
        </w:rPr>
        <w:t>SaaS</w:t>
      </w:r>
      <w:proofErr w:type="spellEnd"/>
      <w:r w:rsidRPr="008D6546">
        <w:rPr>
          <w:sz w:val="24"/>
          <w:szCs w:val="24"/>
        </w:rPr>
        <w:t xml:space="preserve"> (</w:t>
      </w:r>
      <w:proofErr w:type="spellStart"/>
      <w:r w:rsidRPr="008D6546">
        <w:rPr>
          <w:sz w:val="24"/>
          <w:szCs w:val="24"/>
        </w:rPr>
        <w:t>software</w:t>
      </w:r>
      <w:proofErr w:type="spellEnd"/>
      <w:r w:rsidRPr="008D6546">
        <w:rPr>
          <w:sz w:val="24"/>
          <w:szCs w:val="24"/>
        </w:rPr>
        <w:t>-</w:t>
      </w:r>
      <w:proofErr w:type="spellStart"/>
      <w:r w:rsidRPr="008D6546">
        <w:rPr>
          <w:sz w:val="24"/>
          <w:szCs w:val="24"/>
        </w:rPr>
        <w:t>as</w:t>
      </w:r>
      <w:proofErr w:type="spellEnd"/>
      <w:r w:rsidRPr="008D6546">
        <w:rPr>
          <w:sz w:val="24"/>
          <w:szCs w:val="24"/>
        </w:rPr>
        <w:t>-a-</w:t>
      </w:r>
      <w:proofErr w:type="spellStart"/>
      <w:r w:rsidRPr="008D6546">
        <w:rPr>
          <w:sz w:val="24"/>
          <w:szCs w:val="24"/>
        </w:rPr>
        <w:t>service</w:t>
      </w:r>
      <w:proofErr w:type="spellEnd"/>
      <w:r w:rsidRPr="008D6546">
        <w:rPr>
          <w:sz w:val="24"/>
          <w:szCs w:val="24"/>
        </w:rPr>
        <w:t>) - программного обеспечения, которое предоставляется как сервис. При этом программное обеспечение не продаётся пользователю. Вместо этого пользователь покупает на него подписку, а программы выполняются, как правило, на удалённых серверах, расположенных в облаке.</w:t>
      </w:r>
    </w:p>
    <w:p w14:paraId="151EF89E" w14:textId="77777777" w:rsidR="008D6546" w:rsidRPr="008D6546" w:rsidRDefault="008D6546" w:rsidP="008D6546">
      <w:pPr>
        <w:rPr>
          <w:sz w:val="24"/>
          <w:szCs w:val="24"/>
        </w:rPr>
      </w:pPr>
      <w:r w:rsidRPr="008D6546">
        <w:rPr>
          <w:sz w:val="24"/>
          <w:szCs w:val="24"/>
        </w:rPr>
        <w:t>Информационные и коммуникационные технологии (ИКТ) образуют сегодня стабильный рынок объёмом приблизительно 4 триллиона долларов, или 5% мирового ВВП. По данным Gartner, эпидемия коронавируса вынудила корпорации сократить затраты на ИКТ на 7,4%.  Gartner выделяет три фазы адаптации фирм к пандемии коронавируса. Первая фаза соответствует форс-мажорной ситуации прекращения операций. Вторая фаза – это восстановление операций, а на третьей изменяется модель ведения бизнеса с учётом того, что эпидемии и изоляция могут стать регулярным явлением. Сейчас корпорации находятся во второй фазе: у предприятий большое число отложенных ИТ-проектов и недостаточно средств для их реализации. В этих условиях ИТ-директора отказываются от инвестиций в новые собственные проекты и предпочитают предсказуемую и относительно небольшую абонентскую плату за использование облачных продуктов и сервисов. Результатом стало ускорение роста индустрии облачных сервисов.  Вся облачная индустрия оценивается сейчас в 257,9 млрд долларов. </w:t>
      </w:r>
    </w:p>
    <w:p w14:paraId="5952CC6F" w14:textId="77777777" w:rsidR="008D6546" w:rsidRPr="008D6546" w:rsidRDefault="008D6546" w:rsidP="008D6546">
      <w:pPr>
        <w:rPr>
          <w:sz w:val="24"/>
          <w:szCs w:val="24"/>
        </w:rPr>
      </w:pPr>
      <w:r w:rsidRPr="008D6546">
        <w:rPr>
          <w:b/>
          <w:bCs/>
          <w:sz w:val="24"/>
          <w:szCs w:val="24"/>
        </w:rPr>
        <w:t>Таблица 1. Структура и динамика рынка облачных сервисов по оценкам Gartner (млрд долл.)</w:t>
      </w:r>
    </w:p>
    <w:tbl>
      <w:tblPr>
        <w:tblW w:w="5000" w:type="pct"/>
        <w:tblBorders>
          <w:bottom w:val="single" w:sz="24" w:space="0" w:color="F2F2F2"/>
        </w:tblBorders>
        <w:shd w:val="clear" w:color="auto" w:fill="FFFFFF"/>
        <w:tblCellMar>
          <w:left w:w="0" w:type="dxa"/>
          <w:right w:w="0" w:type="dxa"/>
        </w:tblCellMar>
        <w:tblLook w:val="04A0" w:firstRow="1" w:lastRow="0" w:firstColumn="1" w:lastColumn="0" w:noHBand="0" w:noVBand="1"/>
      </w:tblPr>
      <w:tblGrid>
        <w:gridCol w:w="6449"/>
        <w:gridCol w:w="715"/>
        <w:gridCol w:w="715"/>
        <w:gridCol w:w="715"/>
        <w:gridCol w:w="715"/>
      </w:tblGrid>
      <w:tr w:rsidR="008D6546" w:rsidRPr="008D6546" w14:paraId="61768C3D" w14:textId="77777777" w:rsidTr="00014685">
        <w:trPr>
          <w:tblHeader/>
        </w:trPr>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58799265" w14:textId="77777777" w:rsidR="008D6546" w:rsidRPr="008D6546" w:rsidRDefault="008D6546" w:rsidP="008D6546">
            <w:pPr>
              <w:rPr>
                <w:sz w:val="24"/>
                <w:szCs w:val="24"/>
              </w:rPr>
            </w:pPr>
            <w:r w:rsidRPr="008D6546">
              <w:rPr>
                <w:sz w:val="24"/>
                <w:szCs w:val="24"/>
              </w:rPr>
              <w:t>Сегмент рынка облачных сервисов</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4AF1FEE3" w14:textId="77777777" w:rsidR="008D6546" w:rsidRPr="008D6546" w:rsidRDefault="008D6546" w:rsidP="008D6546">
            <w:pPr>
              <w:rPr>
                <w:sz w:val="24"/>
                <w:szCs w:val="24"/>
              </w:rPr>
            </w:pPr>
            <w:r w:rsidRPr="008D6546">
              <w:rPr>
                <w:sz w:val="24"/>
                <w:szCs w:val="24"/>
              </w:rPr>
              <w:t>2019</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40CC2E45" w14:textId="77777777" w:rsidR="008D6546" w:rsidRPr="008D6546" w:rsidRDefault="008D6546" w:rsidP="008D6546">
            <w:pPr>
              <w:rPr>
                <w:sz w:val="24"/>
                <w:szCs w:val="24"/>
              </w:rPr>
            </w:pPr>
            <w:r w:rsidRPr="008D6546">
              <w:rPr>
                <w:sz w:val="24"/>
                <w:szCs w:val="24"/>
              </w:rPr>
              <w:t>2020</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7417E4CE" w14:textId="77777777" w:rsidR="008D6546" w:rsidRPr="008D6546" w:rsidRDefault="008D6546" w:rsidP="008D6546">
            <w:pPr>
              <w:rPr>
                <w:sz w:val="24"/>
                <w:szCs w:val="24"/>
              </w:rPr>
            </w:pPr>
            <w:r w:rsidRPr="008D6546">
              <w:rPr>
                <w:sz w:val="24"/>
                <w:szCs w:val="24"/>
              </w:rPr>
              <w:t>2021</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53B1A793" w14:textId="77777777" w:rsidR="008D6546" w:rsidRPr="008D6546" w:rsidRDefault="008D6546" w:rsidP="008D6546">
            <w:pPr>
              <w:rPr>
                <w:sz w:val="24"/>
                <w:szCs w:val="24"/>
              </w:rPr>
            </w:pPr>
            <w:r w:rsidRPr="008D6546">
              <w:rPr>
                <w:sz w:val="24"/>
                <w:szCs w:val="24"/>
              </w:rPr>
              <w:t>2022</w:t>
            </w:r>
          </w:p>
        </w:tc>
      </w:tr>
      <w:tr w:rsidR="008D6546" w:rsidRPr="008D6546" w14:paraId="468F1A4D"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1BEEF833" w14:textId="77777777" w:rsidR="008D6546" w:rsidRPr="008D6546" w:rsidRDefault="008D6546" w:rsidP="008D6546">
            <w:pPr>
              <w:rPr>
                <w:sz w:val="24"/>
                <w:szCs w:val="24"/>
              </w:rPr>
            </w:pPr>
            <w:r w:rsidRPr="008D6546">
              <w:rPr>
                <w:sz w:val="24"/>
                <w:szCs w:val="24"/>
              </w:rPr>
              <w:t>Программное обеспечение как сервис (</w:t>
            </w:r>
            <w:proofErr w:type="spellStart"/>
            <w:r w:rsidRPr="008D6546">
              <w:rPr>
                <w:sz w:val="24"/>
                <w:szCs w:val="24"/>
              </w:rPr>
              <w:t>SaaS</w:t>
            </w:r>
            <w:proofErr w:type="spellEnd"/>
            <w:r w:rsidRPr="008D6546">
              <w:rPr>
                <w:sz w:val="24"/>
                <w:szCs w:val="24"/>
              </w:rPr>
              <w:t>)</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9B46F8E" w14:textId="77777777" w:rsidR="008D6546" w:rsidRPr="008D6546" w:rsidRDefault="008D6546" w:rsidP="008D6546">
            <w:pPr>
              <w:rPr>
                <w:sz w:val="24"/>
                <w:szCs w:val="24"/>
              </w:rPr>
            </w:pPr>
            <w:r w:rsidRPr="008D6546">
              <w:rPr>
                <w:sz w:val="24"/>
                <w:szCs w:val="24"/>
              </w:rPr>
              <w:t>102.1</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A2868CF" w14:textId="77777777" w:rsidR="008D6546" w:rsidRPr="008D6546" w:rsidRDefault="008D6546" w:rsidP="008D6546">
            <w:pPr>
              <w:rPr>
                <w:sz w:val="24"/>
                <w:szCs w:val="24"/>
              </w:rPr>
            </w:pPr>
            <w:r w:rsidRPr="008D6546">
              <w:rPr>
                <w:sz w:val="24"/>
                <w:szCs w:val="24"/>
              </w:rPr>
              <w:t>104.7</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B49BF50" w14:textId="77777777" w:rsidR="008D6546" w:rsidRPr="008D6546" w:rsidRDefault="008D6546" w:rsidP="008D6546">
            <w:pPr>
              <w:rPr>
                <w:sz w:val="24"/>
                <w:szCs w:val="24"/>
              </w:rPr>
            </w:pPr>
            <w:r w:rsidRPr="008D6546">
              <w:rPr>
                <w:sz w:val="24"/>
                <w:szCs w:val="24"/>
              </w:rPr>
              <w:t>121.0</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73D5267" w14:textId="77777777" w:rsidR="008D6546" w:rsidRPr="008D6546" w:rsidRDefault="008D6546" w:rsidP="008D6546">
            <w:pPr>
              <w:rPr>
                <w:sz w:val="24"/>
                <w:szCs w:val="24"/>
              </w:rPr>
            </w:pPr>
            <w:r w:rsidRPr="008D6546">
              <w:rPr>
                <w:sz w:val="24"/>
                <w:szCs w:val="24"/>
              </w:rPr>
              <w:t>140.6</w:t>
            </w:r>
          </w:p>
        </w:tc>
      </w:tr>
      <w:tr w:rsidR="008D6546" w:rsidRPr="008D6546" w14:paraId="1DA6687D"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7AF0D07D" w14:textId="77777777" w:rsidR="008D6546" w:rsidRPr="008D6546" w:rsidRDefault="008D6546" w:rsidP="008D6546">
            <w:pPr>
              <w:rPr>
                <w:sz w:val="24"/>
                <w:szCs w:val="24"/>
              </w:rPr>
            </w:pPr>
            <w:r w:rsidRPr="008D6546">
              <w:rPr>
                <w:sz w:val="24"/>
                <w:szCs w:val="24"/>
              </w:rPr>
              <w:t>Инфраструктура как сервис (</w:t>
            </w:r>
            <w:proofErr w:type="spellStart"/>
            <w:r w:rsidRPr="008D6546">
              <w:rPr>
                <w:sz w:val="24"/>
                <w:szCs w:val="24"/>
              </w:rPr>
              <w:t>IaaS</w:t>
            </w:r>
            <w:proofErr w:type="spellEnd"/>
            <w:r w:rsidRPr="008D6546">
              <w:rPr>
                <w:sz w:val="24"/>
                <w:szCs w:val="24"/>
              </w:rPr>
              <w:t>)</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037B476C" w14:textId="77777777" w:rsidR="008D6546" w:rsidRPr="008D6546" w:rsidRDefault="008D6546" w:rsidP="008D6546">
            <w:pPr>
              <w:rPr>
                <w:sz w:val="24"/>
                <w:szCs w:val="24"/>
              </w:rPr>
            </w:pPr>
            <w:r w:rsidRPr="008D6546">
              <w:rPr>
                <w:sz w:val="24"/>
                <w:szCs w:val="24"/>
              </w:rPr>
              <w:t>44.5</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2B6F9F07" w14:textId="77777777" w:rsidR="008D6546" w:rsidRPr="008D6546" w:rsidRDefault="008D6546" w:rsidP="008D6546">
            <w:pPr>
              <w:rPr>
                <w:sz w:val="24"/>
                <w:szCs w:val="24"/>
              </w:rPr>
            </w:pPr>
            <w:r w:rsidRPr="008D6546">
              <w:rPr>
                <w:sz w:val="24"/>
                <w:szCs w:val="24"/>
              </w:rPr>
              <w:t>50.4</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74348A22" w14:textId="77777777" w:rsidR="008D6546" w:rsidRPr="008D6546" w:rsidRDefault="008D6546" w:rsidP="008D6546">
            <w:pPr>
              <w:rPr>
                <w:sz w:val="24"/>
                <w:szCs w:val="24"/>
              </w:rPr>
            </w:pPr>
            <w:r w:rsidRPr="008D6546">
              <w:rPr>
                <w:sz w:val="24"/>
                <w:szCs w:val="24"/>
              </w:rPr>
              <w:t>64.3</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EA43C34" w14:textId="77777777" w:rsidR="008D6546" w:rsidRPr="008D6546" w:rsidRDefault="008D6546" w:rsidP="008D6546">
            <w:pPr>
              <w:rPr>
                <w:sz w:val="24"/>
                <w:szCs w:val="24"/>
              </w:rPr>
            </w:pPr>
            <w:r w:rsidRPr="008D6546">
              <w:rPr>
                <w:sz w:val="24"/>
                <w:szCs w:val="24"/>
              </w:rPr>
              <w:t>81.0</w:t>
            </w:r>
          </w:p>
        </w:tc>
      </w:tr>
      <w:tr w:rsidR="008D6546" w:rsidRPr="008D6546" w14:paraId="7EE86983"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140355D6" w14:textId="77777777" w:rsidR="008D6546" w:rsidRPr="008D6546" w:rsidRDefault="008D6546" w:rsidP="008D6546">
            <w:pPr>
              <w:rPr>
                <w:sz w:val="24"/>
                <w:szCs w:val="24"/>
              </w:rPr>
            </w:pPr>
            <w:r w:rsidRPr="008D6546">
              <w:rPr>
                <w:sz w:val="24"/>
                <w:szCs w:val="24"/>
              </w:rPr>
              <w:t>Платформа как сервис (</w:t>
            </w:r>
            <w:proofErr w:type="spellStart"/>
            <w:r w:rsidRPr="008D6546">
              <w:rPr>
                <w:sz w:val="24"/>
                <w:szCs w:val="24"/>
              </w:rPr>
              <w:t>PaaS</w:t>
            </w:r>
            <w:proofErr w:type="spellEnd"/>
            <w:r w:rsidRPr="008D6546">
              <w:rPr>
                <w:sz w:val="24"/>
                <w:szCs w:val="24"/>
              </w:rPr>
              <w:t>)</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F009EB9" w14:textId="77777777" w:rsidR="008D6546" w:rsidRPr="008D6546" w:rsidRDefault="008D6546" w:rsidP="008D6546">
            <w:pPr>
              <w:rPr>
                <w:sz w:val="24"/>
                <w:szCs w:val="24"/>
              </w:rPr>
            </w:pPr>
            <w:r w:rsidRPr="008D6546">
              <w:rPr>
                <w:sz w:val="24"/>
                <w:szCs w:val="24"/>
              </w:rPr>
              <w:t>37.5</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5D610F3" w14:textId="77777777" w:rsidR="008D6546" w:rsidRPr="008D6546" w:rsidRDefault="008D6546" w:rsidP="008D6546">
            <w:pPr>
              <w:rPr>
                <w:sz w:val="24"/>
                <w:szCs w:val="24"/>
              </w:rPr>
            </w:pPr>
            <w:r w:rsidRPr="008D6546">
              <w:rPr>
                <w:sz w:val="24"/>
                <w:szCs w:val="24"/>
              </w:rPr>
              <w:t>43.5</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705509C6" w14:textId="77777777" w:rsidR="008D6546" w:rsidRPr="008D6546" w:rsidRDefault="008D6546" w:rsidP="008D6546">
            <w:pPr>
              <w:rPr>
                <w:sz w:val="24"/>
                <w:szCs w:val="24"/>
              </w:rPr>
            </w:pPr>
            <w:r w:rsidRPr="008D6546">
              <w:rPr>
                <w:sz w:val="24"/>
                <w:szCs w:val="24"/>
              </w:rPr>
              <w:t>57.3</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964E66C" w14:textId="77777777" w:rsidR="008D6546" w:rsidRPr="008D6546" w:rsidRDefault="008D6546" w:rsidP="008D6546">
            <w:pPr>
              <w:rPr>
                <w:sz w:val="24"/>
                <w:szCs w:val="24"/>
              </w:rPr>
            </w:pPr>
            <w:r w:rsidRPr="008D6546">
              <w:rPr>
                <w:sz w:val="24"/>
                <w:szCs w:val="24"/>
              </w:rPr>
              <w:t>72.0</w:t>
            </w:r>
          </w:p>
        </w:tc>
      </w:tr>
      <w:tr w:rsidR="008D6546" w:rsidRPr="008D6546" w14:paraId="682189ED"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3524D435" w14:textId="77777777" w:rsidR="008D6546" w:rsidRPr="008D6546" w:rsidRDefault="008D6546" w:rsidP="008D6546">
            <w:pPr>
              <w:rPr>
                <w:sz w:val="24"/>
                <w:szCs w:val="24"/>
              </w:rPr>
            </w:pPr>
            <w:r w:rsidRPr="008D6546">
              <w:rPr>
                <w:sz w:val="24"/>
                <w:szCs w:val="24"/>
              </w:rPr>
              <w:t>Бизнес-процессы как сервис (</w:t>
            </w:r>
            <w:proofErr w:type="spellStart"/>
            <w:r w:rsidRPr="008D6546">
              <w:rPr>
                <w:sz w:val="24"/>
                <w:szCs w:val="24"/>
              </w:rPr>
              <w:t>BpaaS</w:t>
            </w:r>
            <w:proofErr w:type="spellEnd"/>
            <w:r w:rsidRPr="008D6546">
              <w:rPr>
                <w:sz w:val="24"/>
                <w:szCs w:val="24"/>
              </w:rPr>
              <w:t>)</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0EDB46B" w14:textId="77777777" w:rsidR="008D6546" w:rsidRPr="008D6546" w:rsidRDefault="008D6546" w:rsidP="008D6546">
            <w:pPr>
              <w:rPr>
                <w:sz w:val="24"/>
                <w:szCs w:val="24"/>
              </w:rPr>
            </w:pPr>
            <w:r w:rsidRPr="008D6546">
              <w:rPr>
                <w:sz w:val="24"/>
                <w:szCs w:val="24"/>
              </w:rPr>
              <w:t>45.2</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A2F4B6F" w14:textId="77777777" w:rsidR="008D6546" w:rsidRPr="008D6546" w:rsidRDefault="008D6546" w:rsidP="008D6546">
            <w:pPr>
              <w:rPr>
                <w:sz w:val="24"/>
                <w:szCs w:val="24"/>
              </w:rPr>
            </w:pPr>
            <w:r w:rsidRPr="008D6546">
              <w:rPr>
                <w:sz w:val="24"/>
                <w:szCs w:val="24"/>
              </w:rPr>
              <w:t>43.4</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236D9DA5" w14:textId="77777777" w:rsidR="008D6546" w:rsidRPr="008D6546" w:rsidRDefault="008D6546" w:rsidP="008D6546">
            <w:pPr>
              <w:rPr>
                <w:sz w:val="24"/>
                <w:szCs w:val="24"/>
              </w:rPr>
            </w:pPr>
            <w:r w:rsidRPr="008D6546">
              <w:rPr>
                <w:sz w:val="24"/>
                <w:szCs w:val="24"/>
              </w:rPr>
              <w:t>46.3</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3F457EE2" w14:textId="77777777" w:rsidR="008D6546" w:rsidRPr="008D6546" w:rsidRDefault="008D6546" w:rsidP="008D6546">
            <w:pPr>
              <w:rPr>
                <w:sz w:val="24"/>
                <w:szCs w:val="24"/>
              </w:rPr>
            </w:pPr>
            <w:r w:rsidRPr="008D6546">
              <w:rPr>
                <w:sz w:val="24"/>
                <w:szCs w:val="24"/>
              </w:rPr>
              <w:t>49.5</w:t>
            </w:r>
          </w:p>
        </w:tc>
      </w:tr>
      <w:tr w:rsidR="008D6546" w:rsidRPr="008D6546" w14:paraId="74993D7E"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69B54387" w14:textId="77777777" w:rsidR="008D6546" w:rsidRPr="008D6546" w:rsidRDefault="008D6546" w:rsidP="008D6546">
            <w:pPr>
              <w:rPr>
                <w:sz w:val="24"/>
                <w:szCs w:val="24"/>
              </w:rPr>
            </w:pPr>
            <w:r w:rsidRPr="008D6546">
              <w:rPr>
                <w:sz w:val="24"/>
                <w:szCs w:val="24"/>
              </w:rPr>
              <w:t>Управление облачной инфраструктурой и безопасность</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9EC8A9A" w14:textId="77777777" w:rsidR="008D6546" w:rsidRPr="008D6546" w:rsidRDefault="008D6546" w:rsidP="008D6546">
            <w:pPr>
              <w:rPr>
                <w:sz w:val="24"/>
                <w:szCs w:val="24"/>
              </w:rPr>
            </w:pPr>
            <w:r w:rsidRPr="008D6546">
              <w:rPr>
                <w:sz w:val="24"/>
                <w:szCs w:val="24"/>
              </w:rPr>
              <w:t>12.8</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28E19C0" w14:textId="77777777" w:rsidR="008D6546" w:rsidRPr="008D6546" w:rsidRDefault="008D6546" w:rsidP="008D6546">
            <w:pPr>
              <w:rPr>
                <w:sz w:val="24"/>
                <w:szCs w:val="24"/>
              </w:rPr>
            </w:pPr>
            <w:r w:rsidRPr="008D6546">
              <w:rPr>
                <w:sz w:val="24"/>
                <w:szCs w:val="24"/>
              </w:rPr>
              <w:t>14.7</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107EB27F" w14:textId="77777777" w:rsidR="008D6546" w:rsidRPr="008D6546" w:rsidRDefault="008D6546" w:rsidP="008D6546">
            <w:pPr>
              <w:rPr>
                <w:sz w:val="24"/>
                <w:szCs w:val="24"/>
              </w:rPr>
            </w:pPr>
            <w:r w:rsidRPr="008D6546">
              <w:rPr>
                <w:sz w:val="24"/>
                <w:szCs w:val="24"/>
              </w:rPr>
              <w:t>16.1</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7925A25" w14:textId="77777777" w:rsidR="008D6546" w:rsidRPr="008D6546" w:rsidRDefault="008D6546" w:rsidP="008D6546">
            <w:pPr>
              <w:rPr>
                <w:sz w:val="24"/>
                <w:szCs w:val="24"/>
              </w:rPr>
            </w:pPr>
            <w:r w:rsidRPr="008D6546">
              <w:rPr>
                <w:sz w:val="24"/>
                <w:szCs w:val="24"/>
              </w:rPr>
              <w:t>18.4</w:t>
            </w:r>
          </w:p>
        </w:tc>
      </w:tr>
      <w:tr w:rsidR="008D6546" w:rsidRPr="008D6546" w14:paraId="1D6F9D0D"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35D8F4DF" w14:textId="77777777" w:rsidR="008D6546" w:rsidRPr="008D6546" w:rsidRDefault="008D6546" w:rsidP="008D6546">
            <w:pPr>
              <w:rPr>
                <w:sz w:val="24"/>
                <w:szCs w:val="24"/>
              </w:rPr>
            </w:pPr>
            <w:r w:rsidRPr="008D6546">
              <w:rPr>
                <w:sz w:val="24"/>
                <w:szCs w:val="24"/>
              </w:rPr>
              <w:t>Десктоп как сервис (</w:t>
            </w:r>
            <w:proofErr w:type="spellStart"/>
            <w:r w:rsidRPr="008D6546">
              <w:rPr>
                <w:sz w:val="24"/>
                <w:szCs w:val="24"/>
              </w:rPr>
              <w:t>DaaS</w:t>
            </w:r>
            <w:proofErr w:type="spellEnd"/>
            <w:r w:rsidRPr="008D6546">
              <w:rPr>
                <w:sz w:val="24"/>
                <w:szCs w:val="24"/>
              </w:rPr>
              <w:t>)</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F36F0A4" w14:textId="77777777" w:rsidR="008D6546" w:rsidRPr="008D6546" w:rsidRDefault="008D6546" w:rsidP="008D6546">
            <w:pPr>
              <w:rPr>
                <w:sz w:val="24"/>
                <w:szCs w:val="24"/>
              </w:rPr>
            </w:pPr>
            <w:r w:rsidRPr="008D6546">
              <w:rPr>
                <w:sz w:val="24"/>
                <w:szCs w:val="24"/>
              </w:rPr>
              <w:t>0.6</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9BAB76B" w14:textId="77777777" w:rsidR="008D6546" w:rsidRPr="008D6546" w:rsidRDefault="008D6546" w:rsidP="008D6546">
            <w:pPr>
              <w:rPr>
                <w:sz w:val="24"/>
                <w:szCs w:val="24"/>
              </w:rPr>
            </w:pPr>
            <w:r w:rsidRPr="008D6546">
              <w:rPr>
                <w:sz w:val="24"/>
                <w:szCs w:val="24"/>
              </w:rPr>
              <w:t>1.2</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B1B56AA" w14:textId="77777777" w:rsidR="008D6546" w:rsidRPr="008D6546" w:rsidRDefault="008D6546" w:rsidP="008D6546">
            <w:pPr>
              <w:rPr>
                <w:sz w:val="24"/>
                <w:szCs w:val="24"/>
              </w:rPr>
            </w:pPr>
            <w:r w:rsidRPr="008D6546">
              <w:rPr>
                <w:sz w:val="24"/>
                <w:szCs w:val="24"/>
              </w:rPr>
              <w:t>2.0</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2D8ACF3" w14:textId="77777777" w:rsidR="008D6546" w:rsidRPr="008D6546" w:rsidRDefault="008D6546" w:rsidP="008D6546">
            <w:pPr>
              <w:rPr>
                <w:sz w:val="24"/>
                <w:szCs w:val="24"/>
              </w:rPr>
            </w:pPr>
            <w:r w:rsidRPr="008D6546">
              <w:rPr>
                <w:sz w:val="24"/>
                <w:szCs w:val="24"/>
              </w:rPr>
              <w:t>2.5</w:t>
            </w:r>
          </w:p>
        </w:tc>
      </w:tr>
      <w:tr w:rsidR="008D6546" w:rsidRPr="008D6546" w14:paraId="0D7EC2C3"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5DE8CD18" w14:textId="77777777" w:rsidR="008D6546" w:rsidRPr="008D6546" w:rsidRDefault="008D6546" w:rsidP="008D6546">
            <w:pPr>
              <w:rPr>
                <w:sz w:val="24"/>
                <w:szCs w:val="24"/>
              </w:rPr>
            </w:pPr>
            <w:r w:rsidRPr="008D6546">
              <w:rPr>
                <w:sz w:val="24"/>
                <w:szCs w:val="24"/>
              </w:rPr>
              <w:t>Итого индустрия облачных сервисов:</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710F599" w14:textId="77777777" w:rsidR="008D6546" w:rsidRPr="008D6546" w:rsidRDefault="008D6546" w:rsidP="008D6546">
            <w:pPr>
              <w:rPr>
                <w:sz w:val="24"/>
                <w:szCs w:val="24"/>
              </w:rPr>
            </w:pPr>
            <w:r w:rsidRPr="008D6546">
              <w:rPr>
                <w:sz w:val="24"/>
                <w:szCs w:val="24"/>
              </w:rPr>
              <w:t>242.7</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70AACD4A" w14:textId="77777777" w:rsidR="008D6546" w:rsidRPr="008D6546" w:rsidRDefault="008D6546" w:rsidP="008D6546">
            <w:pPr>
              <w:rPr>
                <w:sz w:val="24"/>
                <w:szCs w:val="24"/>
              </w:rPr>
            </w:pPr>
            <w:r w:rsidRPr="008D6546">
              <w:rPr>
                <w:sz w:val="24"/>
                <w:szCs w:val="24"/>
              </w:rPr>
              <w:t>257.9</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3928080" w14:textId="77777777" w:rsidR="008D6546" w:rsidRPr="008D6546" w:rsidRDefault="008D6546" w:rsidP="008D6546">
            <w:pPr>
              <w:rPr>
                <w:sz w:val="24"/>
                <w:szCs w:val="24"/>
              </w:rPr>
            </w:pPr>
            <w:r w:rsidRPr="008D6546">
              <w:rPr>
                <w:sz w:val="24"/>
                <w:szCs w:val="24"/>
              </w:rPr>
              <w:t>306.9</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65888A5" w14:textId="77777777" w:rsidR="008D6546" w:rsidRPr="008D6546" w:rsidRDefault="008D6546" w:rsidP="008D6546">
            <w:pPr>
              <w:rPr>
                <w:sz w:val="24"/>
                <w:szCs w:val="24"/>
              </w:rPr>
            </w:pPr>
            <w:r w:rsidRPr="008D6546">
              <w:rPr>
                <w:sz w:val="24"/>
                <w:szCs w:val="24"/>
              </w:rPr>
              <w:t>364.1</w:t>
            </w:r>
          </w:p>
        </w:tc>
      </w:tr>
    </w:tbl>
    <w:p w14:paraId="3926DF01" w14:textId="77777777" w:rsidR="00320EA4" w:rsidRPr="008D6546" w:rsidRDefault="00320EA4" w:rsidP="00320EA4">
      <w:pPr>
        <w:rPr>
          <w:sz w:val="24"/>
          <w:szCs w:val="24"/>
        </w:rPr>
      </w:pPr>
      <w:r w:rsidRPr="008D6546">
        <w:rPr>
          <w:sz w:val="24"/>
          <w:szCs w:val="24"/>
        </w:rPr>
        <w:t>Крупнейший сегмент рынка облачных услуг - предоставление готового программного обеспечения как сервиса (</w:t>
      </w:r>
      <w:proofErr w:type="spellStart"/>
      <w:r w:rsidRPr="008D6546">
        <w:rPr>
          <w:sz w:val="24"/>
          <w:szCs w:val="24"/>
        </w:rPr>
        <w:t>SaaS</w:t>
      </w:r>
      <w:proofErr w:type="spellEnd"/>
      <w:r w:rsidRPr="008D6546">
        <w:rPr>
          <w:sz w:val="24"/>
          <w:szCs w:val="24"/>
        </w:rPr>
        <w:t>), на который приходится 104,7 млрд долларов, или 41% рынка.</w:t>
      </w:r>
    </w:p>
    <w:p w14:paraId="3D5D237A" w14:textId="77777777" w:rsidR="00320EA4" w:rsidRDefault="00320EA4" w:rsidP="008D6546">
      <w:pPr>
        <w:rPr>
          <w:sz w:val="24"/>
          <w:szCs w:val="24"/>
        </w:rPr>
      </w:pPr>
    </w:p>
    <w:p w14:paraId="53027BBF" w14:textId="674E2E8F" w:rsidR="008D6546" w:rsidRPr="008D6546" w:rsidRDefault="008D6546" w:rsidP="008D6546">
      <w:pPr>
        <w:rPr>
          <w:sz w:val="24"/>
          <w:szCs w:val="24"/>
        </w:rPr>
      </w:pPr>
      <w:r w:rsidRPr="008D6546">
        <w:rPr>
          <w:sz w:val="24"/>
          <w:szCs w:val="24"/>
        </w:rPr>
        <w:t xml:space="preserve">Хотя по прогнозу Gartner выручка в сегменте </w:t>
      </w:r>
      <w:proofErr w:type="spellStart"/>
      <w:r w:rsidRPr="008D6546">
        <w:rPr>
          <w:sz w:val="24"/>
          <w:szCs w:val="24"/>
        </w:rPr>
        <w:t>SaaS</w:t>
      </w:r>
      <w:proofErr w:type="spellEnd"/>
      <w:r w:rsidRPr="008D6546">
        <w:rPr>
          <w:sz w:val="24"/>
          <w:szCs w:val="24"/>
        </w:rPr>
        <w:t xml:space="preserve"> вырастет в 2020 году лишь на 3%, в следующем году темпы прироста поднимутся до 16% и останутся такими по меньшей мере ещё в течение года, благодаря чему этот сегмент останется крупнейшим в облачной индустрии и дорастёт до 140,6 млрд долларов.</w:t>
      </w:r>
    </w:p>
    <w:p w14:paraId="21521E1D" w14:textId="77777777" w:rsidR="008D6546" w:rsidRPr="008D6546" w:rsidRDefault="008D6546" w:rsidP="008D6546">
      <w:pPr>
        <w:rPr>
          <w:sz w:val="24"/>
          <w:szCs w:val="24"/>
        </w:rPr>
      </w:pPr>
      <w:r w:rsidRPr="008D6546">
        <w:rPr>
          <w:sz w:val="24"/>
          <w:szCs w:val="24"/>
        </w:rPr>
        <w:t xml:space="preserve">Лидером рынка </w:t>
      </w:r>
      <w:proofErr w:type="spellStart"/>
      <w:r w:rsidRPr="008D6546">
        <w:rPr>
          <w:sz w:val="24"/>
          <w:szCs w:val="24"/>
        </w:rPr>
        <w:t>SaaS</w:t>
      </w:r>
      <w:proofErr w:type="spellEnd"/>
      <w:r w:rsidRPr="008D6546">
        <w:rPr>
          <w:sz w:val="24"/>
          <w:szCs w:val="24"/>
        </w:rPr>
        <w:t xml:space="preserve"> считается компания </w:t>
      </w:r>
      <w:proofErr w:type="spellStart"/>
      <w:r w:rsidRPr="008D6546">
        <w:rPr>
          <w:sz w:val="24"/>
          <w:szCs w:val="24"/>
        </w:rPr>
        <w:t>SalesForce</w:t>
      </w:r>
      <w:proofErr w:type="spellEnd"/>
      <w:r w:rsidRPr="008D6546">
        <w:rPr>
          <w:sz w:val="24"/>
          <w:szCs w:val="24"/>
        </w:rPr>
        <w:t xml:space="preserve"> (</w:t>
      </w:r>
      <w:proofErr w:type="gramStart"/>
      <w:r w:rsidRPr="008D6546">
        <w:rPr>
          <w:sz w:val="24"/>
          <w:szCs w:val="24"/>
        </w:rPr>
        <w:t>NYSE:CRM</w:t>
      </w:r>
      <w:proofErr w:type="gramEnd"/>
      <w:r w:rsidRPr="008D6546">
        <w:rPr>
          <w:sz w:val="24"/>
          <w:szCs w:val="24"/>
        </w:rPr>
        <w:t xml:space="preserve">), обладающая капитализацией 234 млрд долларов и 25 августа вошедшая в состав индекса Dow Jones Industrial </w:t>
      </w:r>
      <w:proofErr w:type="spellStart"/>
      <w:r w:rsidRPr="008D6546">
        <w:rPr>
          <w:sz w:val="24"/>
          <w:szCs w:val="24"/>
        </w:rPr>
        <w:t>Average</w:t>
      </w:r>
      <w:proofErr w:type="spellEnd"/>
      <w:r w:rsidRPr="008D6546">
        <w:rPr>
          <w:sz w:val="24"/>
          <w:szCs w:val="24"/>
        </w:rPr>
        <w:t xml:space="preserve">. Выручка этой компании составляет 19,38 млрд долларов, мультипликатор P/S, то есть отношение стоимости к выручке, равен 11,44. Текущий мультипликатор P/E (отношение стоимости к прибыли) составляет 97, а в прошлом был значительно ниже. Прогнозный мультипликатор составляет 80,65. Это значение является очень высоким и означает, что у лидера рынка прибыль относительно невелика. Отношение PEG, которое получается при делении P/E на темпы прироста прибыли, также является очень высоким и равно 4, в то время как условно "здоровым" считается значение, равное единице. Таким образом, рынок очень высоко оценивает </w:t>
      </w:r>
      <w:proofErr w:type="spellStart"/>
      <w:r w:rsidRPr="008D6546">
        <w:rPr>
          <w:sz w:val="24"/>
          <w:szCs w:val="24"/>
        </w:rPr>
        <w:t>SalesForce</w:t>
      </w:r>
      <w:proofErr w:type="spellEnd"/>
      <w:r w:rsidRPr="008D6546">
        <w:rPr>
          <w:sz w:val="24"/>
          <w:szCs w:val="24"/>
        </w:rPr>
        <w:t>.</w:t>
      </w:r>
    </w:p>
    <w:p w14:paraId="6659FC33" w14:textId="77777777" w:rsidR="008D6546" w:rsidRPr="008D6546" w:rsidRDefault="008D6546" w:rsidP="008D6546">
      <w:pPr>
        <w:rPr>
          <w:sz w:val="24"/>
          <w:szCs w:val="24"/>
        </w:rPr>
      </w:pPr>
      <w:r w:rsidRPr="008D6546">
        <w:rPr>
          <w:b/>
          <w:bCs/>
          <w:sz w:val="24"/>
          <w:szCs w:val="24"/>
        </w:rPr>
        <w:t>Бизнес-модель</w:t>
      </w:r>
    </w:p>
    <w:p w14:paraId="252D1D2D" w14:textId="77777777" w:rsidR="008D6546" w:rsidRPr="008D6546" w:rsidRDefault="008D6546" w:rsidP="008D6546">
      <w:pPr>
        <w:rPr>
          <w:sz w:val="24"/>
          <w:szCs w:val="24"/>
        </w:rPr>
      </w:pPr>
      <w:r w:rsidRPr="008D6546">
        <w:rPr>
          <w:sz w:val="24"/>
          <w:szCs w:val="24"/>
        </w:rPr>
        <w:t>Миссия компании – дать глобальным командам полный инструментарий для совместной работы.</w:t>
      </w:r>
    </w:p>
    <w:p w14:paraId="4EC5095C" w14:textId="77777777" w:rsidR="008D6546" w:rsidRPr="008D6546" w:rsidRDefault="008D6546" w:rsidP="008D6546">
      <w:pPr>
        <w:rPr>
          <w:sz w:val="24"/>
          <w:szCs w:val="24"/>
        </w:rPr>
      </w:pPr>
      <w:r w:rsidRPr="008D6546">
        <w:rPr>
          <w:sz w:val="24"/>
          <w:szCs w:val="24"/>
        </w:rPr>
        <w:t xml:space="preserve">Вице-президент по технологиям и сооснователь Facebook Дастин </w:t>
      </w:r>
      <w:proofErr w:type="spellStart"/>
      <w:r w:rsidRPr="008D6546">
        <w:rPr>
          <w:sz w:val="24"/>
          <w:szCs w:val="24"/>
        </w:rPr>
        <w:t>Московиц</w:t>
      </w:r>
      <w:proofErr w:type="spellEnd"/>
      <w:r w:rsidRPr="008D6546">
        <w:rPr>
          <w:sz w:val="24"/>
          <w:szCs w:val="24"/>
        </w:rPr>
        <w:t xml:space="preserve"> и его сотрудник Джастин </w:t>
      </w:r>
      <w:proofErr w:type="spellStart"/>
      <w:r w:rsidRPr="008D6546">
        <w:rPr>
          <w:sz w:val="24"/>
          <w:szCs w:val="24"/>
        </w:rPr>
        <w:t>Розенштейн</w:t>
      </w:r>
      <w:proofErr w:type="spellEnd"/>
      <w:r w:rsidRPr="008D6546">
        <w:rPr>
          <w:sz w:val="24"/>
          <w:szCs w:val="24"/>
        </w:rPr>
        <w:t xml:space="preserve"> вместе работали в компании Facebook, где их огорчали сложности координации совместной работы - совещаний, электронной переписки и поиска информации. Они написали софт, позволявший сократить подобные издержки времени.  В 2008 году Дастин и Джастин ушли из Facebook и основали компанию </w:t>
      </w:r>
      <w:proofErr w:type="spellStart"/>
      <w:r w:rsidRPr="008D6546">
        <w:rPr>
          <w:sz w:val="24"/>
          <w:szCs w:val="24"/>
        </w:rPr>
        <w:t>Asana</w:t>
      </w:r>
      <w:proofErr w:type="spellEnd"/>
      <w:r w:rsidRPr="008D6546">
        <w:rPr>
          <w:sz w:val="24"/>
          <w:szCs w:val="24"/>
        </w:rPr>
        <w:t>.</w:t>
      </w:r>
    </w:p>
    <w:p w14:paraId="7804E93B" w14:textId="77777777" w:rsidR="008D6546" w:rsidRPr="008D6546" w:rsidRDefault="008D6546" w:rsidP="008D6546">
      <w:pPr>
        <w:rPr>
          <w:sz w:val="24"/>
          <w:szCs w:val="24"/>
        </w:rPr>
      </w:pPr>
      <w:r w:rsidRPr="008D6546">
        <w:rPr>
          <w:sz w:val="24"/>
          <w:szCs w:val="24"/>
        </w:rPr>
        <w:t xml:space="preserve">Сегодня </w:t>
      </w:r>
      <w:proofErr w:type="spellStart"/>
      <w:r w:rsidRPr="008D6546">
        <w:rPr>
          <w:sz w:val="24"/>
          <w:szCs w:val="24"/>
        </w:rPr>
        <w:t>Asana</w:t>
      </w:r>
      <w:proofErr w:type="spellEnd"/>
      <w:r w:rsidRPr="008D6546">
        <w:rPr>
          <w:sz w:val="24"/>
          <w:szCs w:val="24"/>
        </w:rPr>
        <w:t xml:space="preserve"> предоставляет облачные инструменты для проектного менеджмента и управления задачами в компаниях по модели </w:t>
      </w:r>
      <w:proofErr w:type="spellStart"/>
      <w:r w:rsidRPr="008D6546">
        <w:rPr>
          <w:sz w:val="24"/>
          <w:szCs w:val="24"/>
        </w:rPr>
        <w:t>SaaS</w:t>
      </w:r>
      <w:proofErr w:type="spellEnd"/>
      <w:r w:rsidRPr="008D6546">
        <w:rPr>
          <w:sz w:val="24"/>
          <w:szCs w:val="24"/>
        </w:rPr>
        <w:t>. У компании 3,2 млн пользователей, 75 тысяч из них стали платящими клиентами.</w:t>
      </w:r>
    </w:p>
    <w:p w14:paraId="6F748254" w14:textId="77777777" w:rsidR="008D6546" w:rsidRPr="008D6546" w:rsidRDefault="008D6546" w:rsidP="008D6546">
      <w:pPr>
        <w:rPr>
          <w:sz w:val="24"/>
          <w:szCs w:val="24"/>
        </w:rPr>
      </w:pPr>
      <w:r w:rsidRPr="008D6546">
        <w:rPr>
          <w:sz w:val="24"/>
          <w:szCs w:val="24"/>
        </w:rPr>
        <w:t xml:space="preserve">Выручка </w:t>
      </w:r>
      <w:proofErr w:type="spellStart"/>
      <w:r w:rsidRPr="008D6546">
        <w:rPr>
          <w:sz w:val="24"/>
          <w:szCs w:val="24"/>
        </w:rPr>
        <w:t>Asana</w:t>
      </w:r>
      <w:proofErr w:type="spellEnd"/>
      <w:r w:rsidRPr="008D6546">
        <w:rPr>
          <w:sz w:val="24"/>
          <w:szCs w:val="24"/>
        </w:rPr>
        <w:t>, Inc. в фискальном 2020 году составила 142,6 млн долларов, убытки – 118 млн долларов. В фискальном 2019 году компания заработала 76,8 млн долларов, а убытки составили 50,9 млн долларов.</w:t>
      </w:r>
    </w:p>
    <w:p w14:paraId="63B8C122" w14:textId="77777777" w:rsidR="008D6546" w:rsidRPr="008D6546" w:rsidRDefault="008D6546" w:rsidP="008D6546">
      <w:pPr>
        <w:rPr>
          <w:sz w:val="24"/>
          <w:szCs w:val="24"/>
        </w:rPr>
      </w:pPr>
      <w:r w:rsidRPr="008D6546">
        <w:rPr>
          <w:sz w:val="24"/>
          <w:szCs w:val="24"/>
        </w:rPr>
        <w:t>Темпы прироста выручки в первом квартале текущего года составили 71%. Компания объясняет рост увеличением доли более дорогих подписок и высокой долей постоянных клиентов. Издержки в виде стоимости продаж росли медленнее - на 50% в год, что приближает перспективы окупаемости.</w:t>
      </w:r>
    </w:p>
    <w:p w14:paraId="41D60F7E" w14:textId="77777777" w:rsidR="008D6546" w:rsidRPr="008D6546" w:rsidRDefault="008D6546" w:rsidP="008D6546">
      <w:pPr>
        <w:rPr>
          <w:sz w:val="24"/>
          <w:szCs w:val="24"/>
        </w:rPr>
      </w:pPr>
      <w:r w:rsidRPr="008D6546">
        <w:rPr>
          <w:sz w:val="24"/>
          <w:szCs w:val="24"/>
        </w:rPr>
        <w:t xml:space="preserve">Конкуренты: с решениями </w:t>
      </w:r>
      <w:proofErr w:type="spellStart"/>
      <w:r w:rsidRPr="008D6546">
        <w:rPr>
          <w:sz w:val="24"/>
          <w:szCs w:val="24"/>
        </w:rPr>
        <w:t>Asana</w:t>
      </w:r>
      <w:proofErr w:type="spellEnd"/>
      <w:r w:rsidRPr="008D6546">
        <w:rPr>
          <w:sz w:val="24"/>
          <w:szCs w:val="24"/>
        </w:rPr>
        <w:t xml:space="preserve"> конкурируют такие продукты и сервисы, как </w:t>
      </w:r>
      <w:proofErr w:type="spellStart"/>
      <w:r w:rsidRPr="008D6546">
        <w:rPr>
          <w:sz w:val="24"/>
          <w:szCs w:val="24"/>
        </w:rPr>
        <w:t>Jira</w:t>
      </w:r>
      <w:proofErr w:type="spellEnd"/>
      <w:r w:rsidRPr="008D6546">
        <w:rPr>
          <w:sz w:val="24"/>
          <w:szCs w:val="24"/>
        </w:rPr>
        <w:t xml:space="preserve"> и </w:t>
      </w:r>
      <w:proofErr w:type="spellStart"/>
      <w:r w:rsidRPr="008D6546">
        <w:rPr>
          <w:sz w:val="24"/>
          <w:szCs w:val="24"/>
        </w:rPr>
        <w:t>Trello</w:t>
      </w:r>
      <w:proofErr w:type="spellEnd"/>
      <w:r w:rsidRPr="008D6546">
        <w:rPr>
          <w:sz w:val="24"/>
          <w:szCs w:val="24"/>
        </w:rPr>
        <w:t xml:space="preserve"> (оба принадлежат </w:t>
      </w:r>
      <w:proofErr w:type="spellStart"/>
      <w:r w:rsidRPr="008D6546">
        <w:rPr>
          <w:sz w:val="24"/>
          <w:szCs w:val="24"/>
        </w:rPr>
        <w:t>Atlassian</w:t>
      </w:r>
      <w:proofErr w:type="spellEnd"/>
      <w:r w:rsidRPr="008D6546">
        <w:rPr>
          <w:sz w:val="24"/>
          <w:szCs w:val="24"/>
        </w:rPr>
        <w:t xml:space="preserve">), Microsoft Project, </w:t>
      </w:r>
      <w:proofErr w:type="spellStart"/>
      <w:r w:rsidRPr="008D6546">
        <w:rPr>
          <w:sz w:val="24"/>
          <w:szCs w:val="24"/>
        </w:rPr>
        <w:t>Slack</w:t>
      </w:r>
      <w:proofErr w:type="spellEnd"/>
      <w:r w:rsidRPr="008D6546">
        <w:rPr>
          <w:sz w:val="24"/>
          <w:szCs w:val="24"/>
        </w:rPr>
        <w:t xml:space="preserve">, </w:t>
      </w:r>
      <w:proofErr w:type="spellStart"/>
      <w:r w:rsidRPr="008D6546">
        <w:rPr>
          <w:sz w:val="24"/>
          <w:szCs w:val="24"/>
        </w:rPr>
        <w:t>Workzone</w:t>
      </w:r>
      <w:proofErr w:type="spellEnd"/>
      <w:r w:rsidRPr="008D6546">
        <w:rPr>
          <w:sz w:val="24"/>
          <w:szCs w:val="24"/>
        </w:rPr>
        <w:t xml:space="preserve"> и ещё десятки наименований. Сформировалось мнение, что решения </w:t>
      </w:r>
      <w:proofErr w:type="spellStart"/>
      <w:r w:rsidRPr="008D6546">
        <w:rPr>
          <w:sz w:val="24"/>
          <w:szCs w:val="24"/>
        </w:rPr>
        <w:t>Asana</w:t>
      </w:r>
      <w:proofErr w:type="spellEnd"/>
      <w:r w:rsidRPr="008D6546">
        <w:rPr>
          <w:sz w:val="24"/>
          <w:szCs w:val="24"/>
        </w:rPr>
        <w:t xml:space="preserve"> наиболее подходят небольшим распределённым коллективам, ради которых они и создавались, но уступают конкурирующим сервисам с точки зрения крупных корпораций.</w:t>
      </w:r>
    </w:p>
    <w:p w14:paraId="4C1D1BF4" w14:textId="77777777" w:rsidR="008D6546" w:rsidRPr="008D6546" w:rsidRDefault="008D6546" w:rsidP="008D6546">
      <w:pPr>
        <w:rPr>
          <w:sz w:val="24"/>
          <w:szCs w:val="24"/>
        </w:rPr>
      </w:pPr>
      <w:r w:rsidRPr="008D6546">
        <w:rPr>
          <w:b/>
          <w:bCs/>
          <w:sz w:val="24"/>
          <w:szCs w:val="24"/>
        </w:rPr>
        <w:t>Основные риски</w:t>
      </w:r>
    </w:p>
    <w:p w14:paraId="13C64EEA" w14:textId="77777777" w:rsidR="008D6546" w:rsidRPr="008D6546" w:rsidRDefault="008D6546" w:rsidP="008D6546">
      <w:pPr>
        <w:numPr>
          <w:ilvl w:val="0"/>
          <w:numId w:val="1"/>
        </w:numPr>
        <w:rPr>
          <w:sz w:val="24"/>
          <w:szCs w:val="24"/>
        </w:rPr>
      </w:pPr>
      <w:r w:rsidRPr="008D6546">
        <w:rPr>
          <w:i/>
          <w:iCs/>
          <w:sz w:val="24"/>
          <w:szCs w:val="24"/>
        </w:rPr>
        <w:t>Отсутствие у первого лица опыта руководства публичной компанией</w:t>
      </w:r>
    </w:p>
    <w:p w14:paraId="39CE105E" w14:textId="77777777" w:rsidR="008D6546" w:rsidRPr="008D6546" w:rsidRDefault="008D6546" w:rsidP="008D6546">
      <w:pPr>
        <w:rPr>
          <w:sz w:val="24"/>
          <w:szCs w:val="24"/>
        </w:rPr>
      </w:pPr>
      <w:r w:rsidRPr="008D6546">
        <w:rPr>
          <w:sz w:val="24"/>
          <w:szCs w:val="24"/>
        </w:rPr>
        <w:lastRenderedPageBreak/>
        <w:t xml:space="preserve">Глава компании, Дастин </w:t>
      </w:r>
      <w:proofErr w:type="spellStart"/>
      <w:r w:rsidRPr="008D6546">
        <w:rPr>
          <w:sz w:val="24"/>
          <w:szCs w:val="24"/>
        </w:rPr>
        <w:t>Московиц</w:t>
      </w:r>
      <w:proofErr w:type="spellEnd"/>
      <w:r w:rsidRPr="008D6546">
        <w:rPr>
          <w:sz w:val="24"/>
          <w:szCs w:val="24"/>
        </w:rPr>
        <w:t xml:space="preserve"> не имеет опыта руководства публичными компаниями. Фактически, он вообще не имеет опыта руководства какими-либо компаниями, за исключением </w:t>
      </w:r>
      <w:proofErr w:type="spellStart"/>
      <w:r w:rsidRPr="008D6546">
        <w:rPr>
          <w:sz w:val="24"/>
          <w:szCs w:val="24"/>
        </w:rPr>
        <w:t>Asana</w:t>
      </w:r>
      <w:proofErr w:type="spellEnd"/>
      <w:r w:rsidRPr="008D6546">
        <w:rPr>
          <w:sz w:val="24"/>
          <w:szCs w:val="24"/>
        </w:rPr>
        <w:t xml:space="preserve">. Впрочем, его сосед по комнате, Марк </w:t>
      </w:r>
      <w:proofErr w:type="spellStart"/>
      <w:r w:rsidRPr="008D6546">
        <w:rPr>
          <w:sz w:val="24"/>
          <w:szCs w:val="24"/>
        </w:rPr>
        <w:t>Цукерберг</w:t>
      </w:r>
      <w:proofErr w:type="spellEnd"/>
      <w:r w:rsidRPr="008D6546">
        <w:rPr>
          <w:sz w:val="24"/>
          <w:szCs w:val="24"/>
        </w:rPr>
        <w:t>, тоже не имел опыта руководства никакими компаниями, кроме Facebook, что не помешало ему создать её, разместить акции на бирже и увеличивать стоимость на 27% в год уже почти десять лет. Тем не менее, отсутствие опыта у первого лица считается серьёзным фактором риска.</w:t>
      </w:r>
    </w:p>
    <w:p w14:paraId="3156CA2E" w14:textId="77777777" w:rsidR="008D6546" w:rsidRPr="008D6546" w:rsidRDefault="008D6546" w:rsidP="008D6546">
      <w:pPr>
        <w:numPr>
          <w:ilvl w:val="0"/>
          <w:numId w:val="2"/>
        </w:numPr>
        <w:rPr>
          <w:sz w:val="24"/>
          <w:szCs w:val="24"/>
        </w:rPr>
      </w:pPr>
      <w:r w:rsidRPr="008D6546">
        <w:rPr>
          <w:i/>
          <w:iCs/>
          <w:sz w:val="24"/>
          <w:szCs w:val="24"/>
        </w:rPr>
        <w:t>Быстрая смена технологий</w:t>
      </w:r>
    </w:p>
    <w:p w14:paraId="69970CFE" w14:textId="77777777" w:rsidR="008D6546" w:rsidRPr="008D6546" w:rsidRDefault="008D6546" w:rsidP="008D6546">
      <w:pPr>
        <w:rPr>
          <w:sz w:val="24"/>
          <w:szCs w:val="24"/>
        </w:rPr>
      </w:pPr>
      <w:r w:rsidRPr="008D6546">
        <w:rPr>
          <w:sz w:val="24"/>
          <w:szCs w:val="24"/>
        </w:rPr>
        <w:t>Быстрое развитие технологий приводит к тому, что решения, которые недавно доминировали на рынке, устаревают.</w:t>
      </w:r>
    </w:p>
    <w:p w14:paraId="62DA54A6" w14:textId="77777777" w:rsidR="008D6546" w:rsidRPr="008D6546" w:rsidRDefault="008D6546" w:rsidP="008D6546">
      <w:pPr>
        <w:numPr>
          <w:ilvl w:val="0"/>
          <w:numId w:val="3"/>
        </w:numPr>
        <w:rPr>
          <w:sz w:val="24"/>
          <w:szCs w:val="24"/>
        </w:rPr>
      </w:pPr>
      <w:r w:rsidRPr="008D6546">
        <w:rPr>
          <w:i/>
          <w:iCs/>
          <w:sz w:val="24"/>
          <w:szCs w:val="24"/>
        </w:rPr>
        <w:t>Высокий уровень конкуренции в сегменте </w:t>
      </w:r>
      <w:proofErr w:type="spellStart"/>
      <w:r w:rsidRPr="008D6546">
        <w:rPr>
          <w:i/>
          <w:iCs/>
          <w:sz w:val="24"/>
          <w:szCs w:val="24"/>
        </w:rPr>
        <w:t>SaaS</w:t>
      </w:r>
      <w:proofErr w:type="spellEnd"/>
    </w:p>
    <w:p w14:paraId="6CEE3F1E" w14:textId="77777777" w:rsidR="008D6546" w:rsidRPr="008D6546" w:rsidRDefault="008D6546" w:rsidP="008D6546">
      <w:pPr>
        <w:rPr>
          <w:sz w:val="24"/>
          <w:szCs w:val="24"/>
        </w:rPr>
      </w:pPr>
      <w:r w:rsidRPr="008D6546">
        <w:rPr>
          <w:sz w:val="24"/>
          <w:szCs w:val="24"/>
        </w:rPr>
        <w:t xml:space="preserve">Системы управления задачами и проектами – это не новое направление в разработке программного обеспечения. Барьеры для создания таких систем невысоки.  И "коробочные", и облачные решения более десяти лет предлагают десятки компаний во многих странах мира, а Microsoft Project изучают едва ли не в школах. Чтобы выделиться среди конкурентов, необходимы значительные расходы на маркетинг, и это снижает вероятность окупаемости </w:t>
      </w:r>
      <w:proofErr w:type="spellStart"/>
      <w:r w:rsidRPr="008D6546">
        <w:rPr>
          <w:sz w:val="24"/>
          <w:szCs w:val="24"/>
        </w:rPr>
        <w:t>Asana</w:t>
      </w:r>
      <w:proofErr w:type="spellEnd"/>
      <w:r w:rsidRPr="008D6546">
        <w:rPr>
          <w:sz w:val="24"/>
          <w:szCs w:val="24"/>
        </w:rPr>
        <w:t xml:space="preserve"> в ближайшие годы.</w:t>
      </w:r>
    </w:p>
    <w:p w14:paraId="0AF84170" w14:textId="77777777" w:rsidR="008D6546" w:rsidRPr="008D6546" w:rsidRDefault="008D6546" w:rsidP="008D6546">
      <w:pPr>
        <w:numPr>
          <w:ilvl w:val="0"/>
          <w:numId w:val="4"/>
        </w:numPr>
        <w:rPr>
          <w:sz w:val="24"/>
          <w:szCs w:val="24"/>
        </w:rPr>
      </w:pPr>
      <w:r w:rsidRPr="008D6546">
        <w:rPr>
          <w:i/>
          <w:iCs/>
          <w:sz w:val="24"/>
          <w:szCs w:val="24"/>
        </w:rPr>
        <w:t>Зависимость от партнёров - облачных провайдеров</w:t>
      </w:r>
    </w:p>
    <w:p w14:paraId="70F30993" w14:textId="77777777" w:rsidR="008D6546" w:rsidRPr="008D6546" w:rsidRDefault="008D6546" w:rsidP="008D6546">
      <w:pPr>
        <w:rPr>
          <w:sz w:val="24"/>
          <w:szCs w:val="24"/>
        </w:rPr>
      </w:pPr>
      <w:r w:rsidRPr="008D6546">
        <w:rPr>
          <w:sz w:val="24"/>
          <w:szCs w:val="24"/>
        </w:rPr>
        <w:t xml:space="preserve">Этот риск является общим для всех </w:t>
      </w:r>
      <w:proofErr w:type="spellStart"/>
      <w:r w:rsidRPr="008D6546">
        <w:rPr>
          <w:sz w:val="24"/>
          <w:szCs w:val="24"/>
        </w:rPr>
        <w:t>SaaS</w:t>
      </w:r>
      <w:proofErr w:type="spellEnd"/>
      <w:r w:rsidRPr="008D6546">
        <w:rPr>
          <w:sz w:val="24"/>
          <w:szCs w:val="24"/>
        </w:rPr>
        <w:t>-компаний, которые сами не владеют дата-центрами, инфраструктурой и зависят от тарифов облачных операторов. Операторы могут продвигать среди клиентов конкурирующие или собственные решения.</w:t>
      </w:r>
    </w:p>
    <w:p w14:paraId="36C34CD5" w14:textId="77777777" w:rsidR="008D6546" w:rsidRPr="008D6546" w:rsidRDefault="008D6546" w:rsidP="008D6546">
      <w:pPr>
        <w:numPr>
          <w:ilvl w:val="0"/>
          <w:numId w:val="5"/>
        </w:numPr>
        <w:rPr>
          <w:sz w:val="24"/>
          <w:szCs w:val="24"/>
        </w:rPr>
      </w:pPr>
      <w:r w:rsidRPr="008D6546">
        <w:rPr>
          <w:i/>
          <w:iCs/>
          <w:sz w:val="24"/>
          <w:szCs w:val="24"/>
        </w:rPr>
        <w:t>За 12 лет компания не вышла на окупаемость, и, возможно, не планирует</w:t>
      </w:r>
    </w:p>
    <w:p w14:paraId="7D6747BD" w14:textId="77777777" w:rsidR="008D6546" w:rsidRPr="008D6546" w:rsidRDefault="008D6546" w:rsidP="008D6546">
      <w:pPr>
        <w:rPr>
          <w:sz w:val="24"/>
          <w:szCs w:val="24"/>
        </w:rPr>
      </w:pPr>
      <w:r w:rsidRPr="008D6546">
        <w:rPr>
          <w:sz w:val="24"/>
          <w:szCs w:val="24"/>
        </w:rPr>
        <w:t>В течение всей истории компания является убыточной, но нет основания считать, что это заботит акционеров.</w:t>
      </w:r>
    </w:p>
    <w:p w14:paraId="4FB39689" w14:textId="77777777" w:rsidR="00320EA4" w:rsidRDefault="008D6546" w:rsidP="008D6546">
      <w:pPr>
        <w:rPr>
          <w:sz w:val="24"/>
          <w:szCs w:val="24"/>
        </w:rPr>
      </w:pPr>
      <w:r w:rsidRPr="008D6546">
        <w:rPr>
          <w:sz w:val="24"/>
          <w:szCs w:val="24"/>
        </w:rPr>
        <w:drawing>
          <wp:inline distT="0" distB="0" distL="0" distR="0" wp14:anchorId="3EE4628F" wp14:editId="5AA5D38D">
            <wp:extent cx="3810000" cy="2543175"/>
            <wp:effectExtent l="0" t="0" r="0" b="9525"/>
            <wp:docPr id="2" name="Рисунок 2" descr="Дастин Москов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стин Москови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7E381EFC" w14:textId="2346017B" w:rsidR="008D6546" w:rsidRPr="008D6546" w:rsidRDefault="008D6546" w:rsidP="008D6546">
      <w:pPr>
        <w:rPr>
          <w:sz w:val="24"/>
          <w:szCs w:val="24"/>
        </w:rPr>
      </w:pPr>
      <w:r w:rsidRPr="008D6546">
        <w:rPr>
          <w:sz w:val="24"/>
          <w:szCs w:val="24"/>
        </w:rPr>
        <w:t xml:space="preserve">Для основного владельца, Дастина </w:t>
      </w:r>
      <w:proofErr w:type="spellStart"/>
      <w:r w:rsidRPr="008D6546">
        <w:rPr>
          <w:sz w:val="24"/>
          <w:szCs w:val="24"/>
        </w:rPr>
        <w:t>Московица</w:t>
      </w:r>
      <w:proofErr w:type="spellEnd"/>
      <w:r w:rsidRPr="008D6546">
        <w:rPr>
          <w:sz w:val="24"/>
          <w:szCs w:val="24"/>
        </w:rPr>
        <w:t xml:space="preserve">, состояние которого можно оценить в 15 миллиардов долларов и которое способно удвоиться вместе со стоимостью принадлежащих ему акций Facebook, </w:t>
      </w:r>
      <w:proofErr w:type="spellStart"/>
      <w:r w:rsidRPr="008D6546">
        <w:rPr>
          <w:sz w:val="24"/>
          <w:szCs w:val="24"/>
        </w:rPr>
        <w:t>Asana</w:t>
      </w:r>
      <w:proofErr w:type="spellEnd"/>
      <w:r w:rsidRPr="008D6546">
        <w:rPr>
          <w:sz w:val="24"/>
          <w:szCs w:val="24"/>
        </w:rPr>
        <w:t xml:space="preserve"> может иметь характер гуманитарного, некоммерческого проекта. Миссия этого проекта и реализация идей основателя могут </w:t>
      </w:r>
      <w:r w:rsidRPr="008D6546">
        <w:rPr>
          <w:sz w:val="24"/>
          <w:szCs w:val="24"/>
        </w:rPr>
        <w:lastRenderedPageBreak/>
        <w:t xml:space="preserve">быть для </w:t>
      </w:r>
      <w:proofErr w:type="spellStart"/>
      <w:r w:rsidRPr="008D6546">
        <w:rPr>
          <w:sz w:val="24"/>
          <w:szCs w:val="24"/>
        </w:rPr>
        <w:t>Московица</w:t>
      </w:r>
      <w:proofErr w:type="spellEnd"/>
      <w:r w:rsidRPr="008D6546">
        <w:rPr>
          <w:sz w:val="24"/>
          <w:szCs w:val="24"/>
        </w:rPr>
        <w:t xml:space="preserve"> гораздо важнее прибыли и дивидендов на акцию. Компания прямо предупреждает в форме S-1, что не намерена платить дивиденды в обозримом будущем.</w:t>
      </w:r>
    </w:p>
    <w:p w14:paraId="4A09972B" w14:textId="77777777" w:rsidR="008D6546" w:rsidRPr="008D6546" w:rsidRDefault="008D6546" w:rsidP="008D6546">
      <w:pPr>
        <w:rPr>
          <w:sz w:val="24"/>
          <w:szCs w:val="24"/>
        </w:rPr>
      </w:pPr>
      <w:r w:rsidRPr="008D6546">
        <w:rPr>
          <w:sz w:val="24"/>
          <w:szCs w:val="24"/>
        </w:rPr>
        <w:t xml:space="preserve">При этом у </w:t>
      </w:r>
      <w:proofErr w:type="spellStart"/>
      <w:r w:rsidRPr="008D6546">
        <w:rPr>
          <w:sz w:val="24"/>
          <w:szCs w:val="24"/>
        </w:rPr>
        <w:t>Московица</w:t>
      </w:r>
      <w:proofErr w:type="spellEnd"/>
      <w:r w:rsidRPr="008D6546">
        <w:rPr>
          <w:sz w:val="24"/>
          <w:szCs w:val="24"/>
        </w:rPr>
        <w:t xml:space="preserve"> потребности в средствах нет, поскольку стоимость Facebook растёт на 27% в год. Скорее всего, у основателя </w:t>
      </w:r>
      <w:proofErr w:type="spellStart"/>
      <w:r w:rsidRPr="008D6546">
        <w:rPr>
          <w:sz w:val="24"/>
          <w:szCs w:val="24"/>
        </w:rPr>
        <w:t>Asana</w:t>
      </w:r>
      <w:proofErr w:type="spellEnd"/>
      <w:r w:rsidRPr="008D6546">
        <w:rPr>
          <w:sz w:val="24"/>
          <w:szCs w:val="24"/>
        </w:rPr>
        <w:t xml:space="preserve"> нет и желания тратиться на андеррайтеров, поэтому прямой листинг представляется самым выгодным способом позволить инвесторам продать часть их доли. Покупатели акций должны быть готовы полностью доверить свои средства предвидению и добрым намерениям основателей.</w:t>
      </w:r>
    </w:p>
    <w:p w14:paraId="6CF91C91" w14:textId="77777777" w:rsidR="008D6546" w:rsidRPr="008D6546" w:rsidRDefault="008D6546" w:rsidP="008D6546">
      <w:pPr>
        <w:numPr>
          <w:ilvl w:val="0"/>
          <w:numId w:val="6"/>
        </w:numPr>
        <w:rPr>
          <w:sz w:val="24"/>
          <w:szCs w:val="24"/>
        </w:rPr>
      </w:pPr>
      <w:r w:rsidRPr="008D6546">
        <w:rPr>
          <w:i/>
          <w:iCs/>
          <w:sz w:val="24"/>
          <w:szCs w:val="24"/>
        </w:rPr>
        <w:t>Относительно невысокая эффективность штата компании</w:t>
      </w:r>
    </w:p>
    <w:p w14:paraId="2BC9DF9D" w14:textId="77777777" w:rsidR="008D6546" w:rsidRPr="008D6546" w:rsidRDefault="008D6546" w:rsidP="008D6546">
      <w:pPr>
        <w:rPr>
          <w:sz w:val="24"/>
          <w:szCs w:val="24"/>
        </w:rPr>
      </w:pPr>
      <w:r w:rsidRPr="008D6546">
        <w:rPr>
          <w:sz w:val="24"/>
          <w:szCs w:val="24"/>
        </w:rPr>
        <w:t xml:space="preserve">Коль скоро цель компании </w:t>
      </w:r>
      <w:proofErr w:type="spellStart"/>
      <w:r w:rsidRPr="008D6546">
        <w:rPr>
          <w:sz w:val="24"/>
          <w:szCs w:val="24"/>
        </w:rPr>
        <w:t>Asana</w:t>
      </w:r>
      <w:proofErr w:type="spellEnd"/>
      <w:r w:rsidRPr="008D6546">
        <w:rPr>
          <w:sz w:val="24"/>
          <w:szCs w:val="24"/>
        </w:rPr>
        <w:t xml:space="preserve"> - увеличить эффективность труда, интересно взглянуть на показатель её собственной выручки на сотрудника. В </w:t>
      </w:r>
      <w:proofErr w:type="spellStart"/>
      <w:r w:rsidRPr="008D6546">
        <w:rPr>
          <w:sz w:val="24"/>
          <w:szCs w:val="24"/>
        </w:rPr>
        <w:t>Asana</w:t>
      </w:r>
      <w:proofErr w:type="spellEnd"/>
      <w:r w:rsidRPr="008D6546">
        <w:rPr>
          <w:sz w:val="24"/>
          <w:szCs w:val="24"/>
        </w:rPr>
        <w:t xml:space="preserve"> работает 1126 сотрудников, а выручка составляет 142 миллиона долларов. Разделив второй показатель на первый, получим, что сотрудник приносит компании </w:t>
      </w:r>
      <w:proofErr w:type="spellStart"/>
      <w:r w:rsidRPr="008D6546">
        <w:rPr>
          <w:sz w:val="24"/>
          <w:szCs w:val="24"/>
        </w:rPr>
        <w:t>Asana</w:t>
      </w:r>
      <w:proofErr w:type="spellEnd"/>
      <w:r w:rsidRPr="008D6546">
        <w:rPr>
          <w:sz w:val="24"/>
          <w:szCs w:val="24"/>
        </w:rPr>
        <w:t xml:space="preserve"> 126 тысяч долларов выручки в год. С учётом расположения штаб-квартиры в Сан-Франциско, где медианная зарплата программиста составляет 85 тысяч долларов в год, две трети выручки должны уходить на зарплаты. Мы рассчитали показатель выручки на сотрудника для двенадцати компаний, представляющих облачную индустрию, </w:t>
      </w:r>
      <w:proofErr w:type="spellStart"/>
      <w:r w:rsidRPr="008D6546">
        <w:rPr>
          <w:sz w:val="24"/>
          <w:szCs w:val="24"/>
        </w:rPr>
        <w:t>SaaS</w:t>
      </w:r>
      <w:proofErr w:type="spellEnd"/>
      <w:r w:rsidRPr="008D6546">
        <w:rPr>
          <w:sz w:val="24"/>
          <w:szCs w:val="24"/>
        </w:rPr>
        <w:t xml:space="preserve">, </w:t>
      </w:r>
      <w:proofErr w:type="spellStart"/>
      <w:r w:rsidRPr="008D6546">
        <w:rPr>
          <w:sz w:val="24"/>
          <w:szCs w:val="24"/>
        </w:rPr>
        <w:t>PaaS</w:t>
      </w:r>
      <w:proofErr w:type="spellEnd"/>
      <w:r w:rsidRPr="008D6546">
        <w:rPr>
          <w:sz w:val="24"/>
          <w:szCs w:val="24"/>
        </w:rPr>
        <w:t xml:space="preserve"> и базы данных, и обнаружили, что по этому показателю </w:t>
      </w:r>
      <w:proofErr w:type="spellStart"/>
      <w:r w:rsidRPr="008D6546">
        <w:rPr>
          <w:sz w:val="24"/>
          <w:szCs w:val="24"/>
        </w:rPr>
        <w:t>Asana</w:t>
      </w:r>
      <w:proofErr w:type="spellEnd"/>
      <w:r w:rsidRPr="008D6546">
        <w:rPr>
          <w:sz w:val="24"/>
          <w:szCs w:val="24"/>
        </w:rPr>
        <w:t xml:space="preserve"> занимает последнее место. При этом у показателей двух других стартапов, размещающих в сентябре акции на бирже - </w:t>
      </w:r>
      <w:proofErr w:type="spellStart"/>
      <w:r w:rsidRPr="008D6546">
        <w:rPr>
          <w:sz w:val="24"/>
          <w:szCs w:val="24"/>
        </w:rPr>
        <w:t>SnowFlake</w:t>
      </w:r>
      <w:proofErr w:type="spellEnd"/>
      <w:r w:rsidRPr="008D6546">
        <w:rPr>
          <w:sz w:val="24"/>
          <w:szCs w:val="24"/>
        </w:rPr>
        <w:t xml:space="preserve"> и </w:t>
      </w:r>
      <w:proofErr w:type="spellStart"/>
      <w:r w:rsidRPr="008D6546">
        <w:rPr>
          <w:sz w:val="24"/>
          <w:szCs w:val="24"/>
        </w:rPr>
        <w:t>JFrog</w:t>
      </w:r>
      <w:proofErr w:type="spellEnd"/>
      <w:r w:rsidRPr="008D6546">
        <w:rPr>
          <w:sz w:val="24"/>
          <w:szCs w:val="24"/>
        </w:rPr>
        <w:t xml:space="preserve"> - показатель тоже невысок, но всё же на 40% выше, чем у </w:t>
      </w:r>
      <w:proofErr w:type="spellStart"/>
      <w:r w:rsidRPr="008D6546">
        <w:rPr>
          <w:sz w:val="24"/>
          <w:szCs w:val="24"/>
        </w:rPr>
        <w:t>Asana</w:t>
      </w:r>
      <w:proofErr w:type="spellEnd"/>
      <w:r w:rsidRPr="008D6546">
        <w:rPr>
          <w:sz w:val="24"/>
          <w:szCs w:val="24"/>
        </w:rPr>
        <w:t>.</w:t>
      </w:r>
    </w:p>
    <w:tbl>
      <w:tblPr>
        <w:tblW w:w="5000" w:type="pct"/>
        <w:tblBorders>
          <w:bottom w:val="single" w:sz="24" w:space="0" w:color="F2F2F2"/>
        </w:tblBorders>
        <w:shd w:val="clear" w:color="auto" w:fill="FFFFFF"/>
        <w:tblCellMar>
          <w:left w:w="0" w:type="dxa"/>
          <w:right w:w="0" w:type="dxa"/>
        </w:tblCellMar>
        <w:tblLook w:val="04A0" w:firstRow="1" w:lastRow="0" w:firstColumn="1" w:lastColumn="0" w:noHBand="0" w:noVBand="1"/>
      </w:tblPr>
      <w:tblGrid>
        <w:gridCol w:w="2273"/>
        <w:gridCol w:w="868"/>
        <w:gridCol w:w="2822"/>
        <w:gridCol w:w="1812"/>
        <w:gridCol w:w="1534"/>
      </w:tblGrid>
      <w:tr w:rsidR="008D6546" w:rsidRPr="008D6546" w14:paraId="2ECF7A55" w14:textId="77777777" w:rsidTr="00014685">
        <w:trPr>
          <w:tblHeader/>
        </w:trPr>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7A94441A" w14:textId="77777777" w:rsidR="008D6546" w:rsidRPr="008D6546" w:rsidRDefault="008D6546" w:rsidP="008D6546">
            <w:pPr>
              <w:rPr>
                <w:sz w:val="24"/>
                <w:szCs w:val="24"/>
              </w:rPr>
            </w:pPr>
            <w:r w:rsidRPr="008D6546">
              <w:rPr>
                <w:sz w:val="24"/>
                <w:szCs w:val="24"/>
              </w:rPr>
              <w:t>Компания</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250590E2" w14:textId="77777777" w:rsidR="008D6546" w:rsidRPr="008D6546" w:rsidRDefault="008D6546" w:rsidP="008D6546">
            <w:pPr>
              <w:rPr>
                <w:sz w:val="24"/>
                <w:szCs w:val="24"/>
              </w:rPr>
            </w:pPr>
            <w:r w:rsidRPr="008D6546">
              <w:rPr>
                <w:sz w:val="24"/>
                <w:szCs w:val="24"/>
              </w:rPr>
              <w:t>Тикер</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6193F641" w14:textId="77777777" w:rsidR="008D6546" w:rsidRPr="008D6546" w:rsidRDefault="008D6546" w:rsidP="008D6546">
            <w:pPr>
              <w:rPr>
                <w:sz w:val="24"/>
                <w:szCs w:val="24"/>
              </w:rPr>
            </w:pPr>
            <w:r w:rsidRPr="008D6546">
              <w:rPr>
                <w:sz w:val="24"/>
                <w:szCs w:val="24"/>
              </w:rPr>
              <w:t>Выручка (млрд. долл.)</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045B18BF" w14:textId="77777777" w:rsidR="008D6546" w:rsidRPr="008D6546" w:rsidRDefault="008D6546" w:rsidP="008D6546">
            <w:pPr>
              <w:rPr>
                <w:sz w:val="24"/>
                <w:szCs w:val="24"/>
              </w:rPr>
            </w:pPr>
            <w:r w:rsidRPr="008D6546">
              <w:rPr>
                <w:sz w:val="24"/>
                <w:szCs w:val="24"/>
              </w:rPr>
              <w:t>Сотрудников</w:t>
            </w:r>
          </w:p>
          <w:p w14:paraId="35D117E7" w14:textId="77777777" w:rsidR="008D6546" w:rsidRPr="008D6546" w:rsidRDefault="008D6546" w:rsidP="008D6546">
            <w:pPr>
              <w:rPr>
                <w:sz w:val="24"/>
                <w:szCs w:val="24"/>
              </w:rPr>
            </w:pPr>
            <w:r w:rsidRPr="008D6546">
              <w:rPr>
                <w:sz w:val="24"/>
                <w:szCs w:val="24"/>
              </w:rPr>
              <w:t>(тыс.)</w:t>
            </w:r>
          </w:p>
        </w:tc>
        <w:tc>
          <w:tcPr>
            <w:tcW w:w="0" w:type="auto"/>
            <w:tcBorders>
              <w:top w:val="double" w:sz="6" w:space="0" w:color="E9E9E9"/>
              <w:left w:val="double" w:sz="6" w:space="0" w:color="E9E9E9"/>
              <w:bottom w:val="single" w:sz="6" w:space="0" w:color="E9E6E6"/>
              <w:right w:val="double" w:sz="6" w:space="0" w:color="E9E9E9"/>
            </w:tcBorders>
            <w:shd w:val="clear" w:color="auto" w:fill="E6E6E6"/>
            <w:tcMar>
              <w:top w:w="72" w:type="dxa"/>
              <w:left w:w="48" w:type="dxa"/>
              <w:bottom w:w="120" w:type="dxa"/>
              <w:right w:w="48" w:type="dxa"/>
            </w:tcMar>
            <w:vAlign w:val="center"/>
            <w:hideMark/>
          </w:tcPr>
          <w:p w14:paraId="318EBB75" w14:textId="77777777" w:rsidR="008D6546" w:rsidRPr="008D6546" w:rsidRDefault="008D6546" w:rsidP="008D6546">
            <w:pPr>
              <w:rPr>
                <w:sz w:val="24"/>
                <w:szCs w:val="24"/>
              </w:rPr>
            </w:pPr>
            <w:r w:rsidRPr="008D6546">
              <w:rPr>
                <w:sz w:val="24"/>
                <w:szCs w:val="24"/>
              </w:rPr>
              <w:t>Выручка /</w:t>
            </w:r>
          </w:p>
          <w:p w14:paraId="4BBA365E" w14:textId="77777777" w:rsidR="008D6546" w:rsidRPr="008D6546" w:rsidRDefault="008D6546" w:rsidP="008D6546">
            <w:pPr>
              <w:rPr>
                <w:sz w:val="24"/>
                <w:szCs w:val="24"/>
              </w:rPr>
            </w:pPr>
            <w:r w:rsidRPr="008D6546">
              <w:rPr>
                <w:sz w:val="24"/>
                <w:szCs w:val="24"/>
              </w:rPr>
              <w:t>Сотрудника</w:t>
            </w:r>
          </w:p>
          <w:p w14:paraId="41C49D33" w14:textId="77777777" w:rsidR="008D6546" w:rsidRPr="008D6546" w:rsidRDefault="008D6546" w:rsidP="008D6546">
            <w:pPr>
              <w:rPr>
                <w:sz w:val="24"/>
                <w:szCs w:val="24"/>
              </w:rPr>
            </w:pPr>
            <w:r w:rsidRPr="008D6546">
              <w:rPr>
                <w:sz w:val="24"/>
                <w:szCs w:val="24"/>
              </w:rPr>
              <w:t>(тыс. долл.)</w:t>
            </w:r>
          </w:p>
        </w:tc>
      </w:tr>
      <w:tr w:rsidR="008D6546" w:rsidRPr="008D6546" w14:paraId="6FCF058C"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6894C952" w14:textId="77777777" w:rsidR="008D6546" w:rsidRPr="008D6546" w:rsidRDefault="008D6546" w:rsidP="008D6546">
            <w:pPr>
              <w:rPr>
                <w:sz w:val="24"/>
                <w:szCs w:val="24"/>
              </w:rPr>
            </w:pPr>
            <w:proofErr w:type="spellStart"/>
            <w:r w:rsidRPr="008D6546">
              <w:rPr>
                <w:sz w:val="24"/>
                <w:szCs w:val="24"/>
              </w:rPr>
              <w:t>Dropbox</w:t>
            </w:r>
            <w:proofErr w:type="spellEnd"/>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2EFC42B4" w14:textId="77777777" w:rsidR="008D6546" w:rsidRPr="008D6546" w:rsidRDefault="008D6546" w:rsidP="008D6546">
            <w:pPr>
              <w:rPr>
                <w:sz w:val="24"/>
                <w:szCs w:val="24"/>
              </w:rPr>
            </w:pPr>
            <w:r w:rsidRPr="008D6546">
              <w:rPr>
                <w:sz w:val="24"/>
                <w:szCs w:val="24"/>
              </w:rPr>
              <w:t>DBX</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1E97CD28" w14:textId="77777777" w:rsidR="008D6546" w:rsidRPr="008D6546" w:rsidRDefault="008D6546" w:rsidP="008D6546">
            <w:pPr>
              <w:rPr>
                <w:sz w:val="24"/>
                <w:szCs w:val="24"/>
              </w:rPr>
            </w:pPr>
            <w:r w:rsidRPr="008D6546">
              <w:rPr>
                <w:sz w:val="24"/>
                <w:szCs w:val="24"/>
              </w:rPr>
              <w:t>                1 800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0A6423C" w14:textId="77777777" w:rsidR="008D6546" w:rsidRPr="008D6546" w:rsidRDefault="008D6546" w:rsidP="008D6546">
            <w:pPr>
              <w:rPr>
                <w:sz w:val="24"/>
                <w:szCs w:val="24"/>
              </w:rPr>
            </w:pPr>
            <w:r w:rsidRPr="008D6546">
              <w:rPr>
                <w:sz w:val="24"/>
                <w:szCs w:val="24"/>
              </w:rPr>
              <w:t>              2 801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547D54F" w14:textId="77777777" w:rsidR="008D6546" w:rsidRPr="008D6546" w:rsidRDefault="008D6546" w:rsidP="008D6546">
            <w:pPr>
              <w:rPr>
                <w:sz w:val="24"/>
                <w:szCs w:val="24"/>
              </w:rPr>
            </w:pPr>
            <w:r w:rsidRPr="008D6546">
              <w:rPr>
                <w:sz w:val="24"/>
                <w:szCs w:val="24"/>
              </w:rPr>
              <w:t>643</w:t>
            </w:r>
          </w:p>
        </w:tc>
      </w:tr>
      <w:tr w:rsidR="008D6546" w:rsidRPr="008D6546" w14:paraId="0D93C4F4"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7414C17E" w14:textId="77777777" w:rsidR="008D6546" w:rsidRPr="008D6546" w:rsidRDefault="008D6546" w:rsidP="008D6546">
            <w:pPr>
              <w:rPr>
                <w:sz w:val="24"/>
                <w:szCs w:val="24"/>
              </w:rPr>
            </w:pPr>
            <w:proofErr w:type="spellStart"/>
            <w:r w:rsidRPr="008D6546">
              <w:rPr>
                <w:sz w:val="24"/>
                <w:szCs w:val="24"/>
              </w:rPr>
              <w:t>Splunk</w:t>
            </w:r>
            <w:proofErr w:type="spellEnd"/>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B5005DE" w14:textId="77777777" w:rsidR="008D6546" w:rsidRPr="008D6546" w:rsidRDefault="008D6546" w:rsidP="008D6546">
            <w:pPr>
              <w:rPr>
                <w:sz w:val="24"/>
                <w:szCs w:val="24"/>
              </w:rPr>
            </w:pPr>
            <w:r w:rsidRPr="008D6546">
              <w:rPr>
                <w:sz w:val="24"/>
                <w:szCs w:val="24"/>
              </w:rPr>
              <w:t>SPLK</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27FE02AC" w14:textId="77777777" w:rsidR="008D6546" w:rsidRPr="008D6546" w:rsidRDefault="008D6546" w:rsidP="008D6546">
            <w:pPr>
              <w:rPr>
                <w:sz w:val="24"/>
                <w:szCs w:val="24"/>
              </w:rPr>
            </w:pPr>
            <w:r w:rsidRPr="008D6546">
              <w:rPr>
                <w:sz w:val="24"/>
                <w:szCs w:val="24"/>
              </w:rPr>
              <w:t>                2 340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6B93EF9" w14:textId="77777777" w:rsidR="008D6546" w:rsidRPr="008D6546" w:rsidRDefault="008D6546" w:rsidP="008D6546">
            <w:pPr>
              <w:rPr>
                <w:sz w:val="24"/>
                <w:szCs w:val="24"/>
              </w:rPr>
            </w:pPr>
            <w:r w:rsidRPr="008D6546">
              <w:rPr>
                <w:sz w:val="24"/>
                <w:szCs w:val="24"/>
              </w:rPr>
              <w:t>              5 800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BB1C308" w14:textId="77777777" w:rsidR="008D6546" w:rsidRPr="008D6546" w:rsidRDefault="008D6546" w:rsidP="008D6546">
            <w:pPr>
              <w:rPr>
                <w:sz w:val="24"/>
                <w:szCs w:val="24"/>
              </w:rPr>
            </w:pPr>
            <w:r w:rsidRPr="008D6546">
              <w:rPr>
                <w:sz w:val="24"/>
                <w:szCs w:val="24"/>
              </w:rPr>
              <w:t>403</w:t>
            </w:r>
          </w:p>
        </w:tc>
      </w:tr>
      <w:tr w:rsidR="008D6546" w:rsidRPr="008D6546" w14:paraId="1AD2ADD4"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78F77D35" w14:textId="77777777" w:rsidR="008D6546" w:rsidRPr="008D6546" w:rsidRDefault="008D6546" w:rsidP="008D6546">
            <w:pPr>
              <w:rPr>
                <w:sz w:val="24"/>
                <w:szCs w:val="24"/>
              </w:rPr>
            </w:pPr>
            <w:proofErr w:type="spellStart"/>
            <w:r w:rsidRPr="008D6546">
              <w:rPr>
                <w:sz w:val="24"/>
                <w:szCs w:val="24"/>
              </w:rPr>
              <w:t>SalesForce</w:t>
            </w:r>
            <w:proofErr w:type="spellEnd"/>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98B5FC7" w14:textId="77777777" w:rsidR="008D6546" w:rsidRPr="008D6546" w:rsidRDefault="008D6546" w:rsidP="008D6546">
            <w:pPr>
              <w:rPr>
                <w:sz w:val="24"/>
                <w:szCs w:val="24"/>
              </w:rPr>
            </w:pPr>
            <w:r w:rsidRPr="008D6546">
              <w:rPr>
                <w:sz w:val="24"/>
                <w:szCs w:val="24"/>
              </w:rPr>
              <w:t>CRM</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2E62326" w14:textId="77777777" w:rsidR="008D6546" w:rsidRPr="008D6546" w:rsidRDefault="008D6546" w:rsidP="008D6546">
            <w:pPr>
              <w:rPr>
                <w:sz w:val="24"/>
                <w:szCs w:val="24"/>
              </w:rPr>
            </w:pPr>
            <w:r w:rsidRPr="008D6546">
              <w:rPr>
                <w:sz w:val="24"/>
                <w:szCs w:val="24"/>
              </w:rPr>
              <w:t>              19 380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1DF11B7" w14:textId="77777777" w:rsidR="008D6546" w:rsidRPr="008D6546" w:rsidRDefault="008D6546" w:rsidP="008D6546">
            <w:pPr>
              <w:rPr>
                <w:sz w:val="24"/>
                <w:szCs w:val="24"/>
              </w:rPr>
            </w:pPr>
            <w:r w:rsidRPr="008D6546">
              <w:rPr>
                <w:sz w:val="24"/>
                <w:szCs w:val="24"/>
              </w:rPr>
              <w:t>            54 255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75B77A10" w14:textId="77777777" w:rsidR="008D6546" w:rsidRPr="008D6546" w:rsidRDefault="008D6546" w:rsidP="008D6546">
            <w:pPr>
              <w:rPr>
                <w:sz w:val="24"/>
                <w:szCs w:val="24"/>
              </w:rPr>
            </w:pPr>
            <w:r w:rsidRPr="008D6546">
              <w:rPr>
                <w:sz w:val="24"/>
                <w:szCs w:val="24"/>
              </w:rPr>
              <w:t>357</w:t>
            </w:r>
          </w:p>
        </w:tc>
      </w:tr>
      <w:tr w:rsidR="008D6546" w:rsidRPr="008D6546" w14:paraId="2F5E6E8A"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1F6354CA" w14:textId="77777777" w:rsidR="008D6546" w:rsidRPr="008D6546" w:rsidRDefault="008D6546" w:rsidP="008D6546">
            <w:pPr>
              <w:rPr>
                <w:sz w:val="24"/>
                <w:szCs w:val="24"/>
              </w:rPr>
            </w:pPr>
            <w:proofErr w:type="spellStart"/>
            <w:r w:rsidRPr="008D6546">
              <w:rPr>
                <w:sz w:val="24"/>
                <w:szCs w:val="24"/>
              </w:rPr>
              <w:t>DataDog</w:t>
            </w:r>
            <w:proofErr w:type="spellEnd"/>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40B89AC1" w14:textId="77777777" w:rsidR="008D6546" w:rsidRPr="008D6546" w:rsidRDefault="008D6546" w:rsidP="008D6546">
            <w:pPr>
              <w:rPr>
                <w:sz w:val="24"/>
                <w:szCs w:val="24"/>
              </w:rPr>
            </w:pPr>
            <w:r w:rsidRPr="008D6546">
              <w:rPr>
                <w:sz w:val="24"/>
                <w:szCs w:val="24"/>
              </w:rPr>
              <w:t>DDOG</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0515C1FF" w14:textId="77777777" w:rsidR="008D6546" w:rsidRPr="008D6546" w:rsidRDefault="008D6546" w:rsidP="008D6546">
            <w:pPr>
              <w:rPr>
                <w:sz w:val="24"/>
                <w:szCs w:val="24"/>
              </w:rPr>
            </w:pPr>
            <w:r w:rsidRPr="008D6546">
              <w:rPr>
                <w:sz w:val="24"/>
                <w:szCs w:val="24"/>
              </w:rPr>
              <w:t>                   481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2EC00BFC" w14:textId="77777777" w:rsidR="008D6546" w:rsidRPr="008D6546" w:rsidRDefault="008D6546" w:rsidP="008D6546">
            <w:pPr>
              <w:rPr>
                <w:sz w:val="24"/>
                <w:szCs w:val="24"/>
              </w:rPr>
            </w:pPr>
            <w:r w:rsidRPr="008D6546">
              <w:rPr>
                <w:sz w:val="24"/>
                <w:szCs w:val="24"/>
              </w:rPr>
              <w:t>              1 403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8988CCE" w14:textId="77777777" w:rsidR="008D6546" w:rsidRPr="008D6546" w:rsidRDefault="008D6546" w:rsidP="008D6546">
            <w:pPr>
              <w:rPr>
                <w:sz w:val="24"/>
                <w:szCs w:val="24"/>
              </w:rPr>
            </w:pPr>
            <w:r w:rsidRPr="008D6546">
              <w:rPr>
                <w:sz w:val="24"/>
                <w:szCs w:val="24"/>
              </w:rPr>
              <w:t>343</w:t>
            </w:r>
          </w:p>
        </w:tc>
      </w:tr>
      <w:tr w:rsidR="008D6546" w:rsidRPr="008D6546" w14:paraId="067B0E86"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54C36458" w14:textId="77777777" w:rsidR="008D6546" w:rsidRPr="008D6546" w:rsidRDefault="008D6546" w:rsidP="008D6546">
            <w:pPr>
              <w:rPr>
                <w:sz w:val="24"/>
                <w:szCs w:val="24"/>
              </w:rPr>
            </w:pPr>
            <w:proofErr w:type="spellStart"/>
            <w:r w:rsidRPr="008D6546">
              <w:rPr>
                <w:sz w:val="24"/>
                <w:szCs w:val="24"/>
              </w:rPr>
              <w:t>ServiceNow</w:t>
            </w:r>
            <w:proofErr w:type="spellEnd"/>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6ED775B" w14:textId="77777777" w:rsidR="008D6546" w:rsidRPr="008D6546" w:rsidRDefault="008D6546" w:rsidP="008D6546">
            <w:pPr>
              <w:rPr>
                <w:sz w:val="24"/>
                <w:szCs w:val="24"/>
              </w:rPr>
            </w:pPr>
            <w:r w:rsidRPr="008D6546">
              <w:rPr>
                <w:sz w:val="24"/>
                <w:szCs w:val="24"/>
              </w:rPr>
              <w:t>NOW</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F08D3C5" w14:textId="77777777" w:rsidR="008D6546" w:rsidRPr="008D6546" w:rsidRDefault="008D6546" w:rsidP="008D6546">
            <w:pPr>
              <w:rPr>
                <w:sz w:val="24"/>
                <w:szCs w:val="24"/>
              </w:rPr>
            </w:pPr>
            <w:r w:rsidRPr="008D6546">
              <w:rPr>
                <w:sz w:val="24"/>
                <w:szCs w:val="24"/>
              </w:rPr>
              <w:t>                3 950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0B1141E" w14:textId="77777777" w:rsidR="008D6546" w:rsidRPr="008D6546" w:rsidRDefault="008D6546" w:rsidP="008D6546">
            <w:pPr>
              <w:rPr>
                <w:sz w:val="24"/>
                <w:szCs w:val="24"/>
              </w:rPr>
            </w:pPr>
            <w:r w:rsidRPr="008D6546">
              <w:rPr>
                <w:sz w:val="24"/>
                <w:szCs w:val="24"/>
              </w:rPr>
              <w:t>            11 901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345D9DCA" w14:textId="77777777" w:rsidR="008D6546" w:rsidRPr="008D6546" w:rsidRDefault="008D6546" w:rsidP="008D6546">
            <w:pPr>
              <w:rPr>
                <w:sz w:val="24"/>
                <w:szCs w:val="24"/>
              </w:rPr>
            </w:pPr>
            <w:r w:rsidRPr="008D6546">
              <w:rPr>
                <w:sz w:val="24"/>
                <w:szCs w:val="24"/>
              </w:rPr>
              <w:t>332</w:t>
            </w:r>
          </w:p>
        </w:tc>
      </w:tr>
      <w:tr w:rsidR="008D6546" w:rsidRPr="008D6546" w14:paraId="4757D0D5"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39E8F0BD" w14:textId="77777777" w:rsidR="008D6546" w:rsidRPr="008D6546" w:rsidRDefault="008D6546" w:rsidP="008D6546">
            <w:pPr>
              <w:rPr>
                <w:sz w:val="24"/>
                <w:szCs w:val="24"/>
              </w:rPr>
            </w:pPr>
            <w:r w:rsidRPr="008D6546">
              <w:rPr>
                <w:sz w:val="24"/>
                <w:szCs w:val="24"/>
              </w:rPr>
              <w:t>Box</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38685622" w14:textId="77777777" w:rsidR="008D6546" w:rsidRPr="008D6546" w:rsidRDefault="008D6546" w:rsidP="008D6546">
            <w:pPr>
              <w:rPr>
                <w:sz w:val="24"/>
                <w:szCs w:val="24"/>
              </w:rPr>
            </w:pPr>
            <w:r w:rsidRPr="008D6546">
              <w:rPr>
                <w:sz w:val="24"/>
                <w:szCs w:val="24"/>
              </w:rPr>
              <w:t>BOX</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5BD172B" w14:textId="77777777" w:rsidR="008D6546" w:rsidRPr="008D6546" w:rsidRDefault="008D6546" w:rsidP="008D6546">
            <w:pPr>
              <w:rPr>
                <w:sz w:val="24"/>
                <w:szCs w:val="24"/>
              </w:rPr>
            </w:pPr>
            <w:r w:rsidRPr="008D6546">
              <w:rPr>
                <w:sz w:val="24"/>
                <w:szCs w:val="24"/>
              </w:rPr>
              <w:t>                   676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22E84AC" w14:textId="77777777" w:rsidR="008D6546" w:rsidRPr="008D6546" w:rsidRDefault="008D6546" w:rsidP="008D6546">
            <w:pPr>
              <w:rPr>
                <w:sz w:val="24"/>
                <w:szCs w:val="24"/>
              </w:rPr>
            </w:pPr>
            <w:r w:rsidRPr="008D6546">
              <w:rPr>
                <w:sz w:val="24"/>
                <w:szCs w:val="24"/>
              </w:rPr>
              <w:t>              2 046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DA468DE" w14:textId="77777777" w:rsidR="008D6546" w:rsidRPr="008D6546" w:rsidRDefault="008D6546" w:rsidP="008D6546">
            <w:pPr>
              <w:rPr>
                <w:sz w:val="24"/>
                <w:szCs w:val="24"/>
              </w:rPr>
            </w:pPr>
            <w:r w:rsidRPr="008D6546">
              <w:rPr>
                <w:sz w:val="24"/>
                <w:szCs w:val="24"/>
              </w:rPr>
              <w:t>331</w:t>
            </w:r>
          </w:p>
        </w:tc>
      </w:tr>
      <w:tr w:rsidR="008D6546" w:rsidRPr="008D6546" w14:paraId="773244CE"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0EF36076" w14:textId="77777777" w:rsidR="008D6546" w:rsidRPr="008D6546" w:rsidRDefault="008D6546" w:rsidP="008D6546">
            <w:pPr>
              <w:rPr>
                <w:sz w:val="24"/>
                <w:szCs w:val="24"/>
              </w:rPr>
            </w:pPr>
            <w:proofErr w:type="spellStart"/>
            <w:r w:rsidRPr="008D6546">
              <w:rPr>
                <w:sz w:val="24"/>
                <w:szCs w:val="24"/>
              </w:rPr>
              <w:t>Slack</w:t>
            </w:r>
            <w:proofErr w:type="spellEnd"/>
            <w:r w:rsidRPr="008D6546">
              <w:rPr>
                <w:sz w:val="24"/>
                <w:szCs w:val="24"/>
              </w:rPr>
              <w:t xml:space="preserve"> Technologies</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29C8439E" w14:textId="77777777" w:rsidR="008D6546" w:rsidRPr="008D6546" w:rsidRDefault="008D6546" w:rsidP="008D6546">
            <w:pPr>
              <w:rPr>
                <w:sz w:val="24"/>
                <w:szCs w:val="24"/>
              </w:rPr>
            </w:pPr>
            <w:r w:rsidRPr="008D6546">
              <w:rPr>
                <w:sz w:val="24"/>
                <w:szCs w:val="24"/>
              </w:rPr>
              <w:t>WORK</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2D6D972" w14:textId="77777777" w:rsidR="008D6546" w:rsidRPr="008D6546" w:rsidRDefault="008D6546" w:rsidP="008D6546">
            <w:pPr>
              <w:rPr>
                <w:sz w:val="24"/>
                <w:szCs w:val="24"/>
              </w:rPr>
            </w:pPr>
            <w:r w:rsidRPr="008D6546">
              <w:rPr>
                <w:sz w:val="24"/>
                <w:szCs w:val="24"/>
              </w:rPr>
              <w:t>                   768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760A41D" w14:textId="77777777" w:rsidR="008D6546" w:rsidRPr="008D6546" w:rsidRDefault="008D6546" w:rsidP="008D6546">
            <w:pPr>
              <w:rPr>
                <w:sz w:val="24"/>
                <w:szCs w:val="24"/>
              </w:rPr>
            </w:pPr>
            <w:r w:rsidRPr="008D6546">
              <w:rPr>
                <w:sz w:val="24"/>
                <w:szCs w:val="24"/>
              </w:rPr>
              <w:t>              2 431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21849AC5" w14:textId="77777777" w:rsidR="008D6546" w:rsidRPr="008D6546" w:rsidRDefault="008D6546" w:rsidP="008D6546">
            <w:pPr>
              <w:rPr>
                <w:sz w:val="24"/>
                <w:szCs w:val="24"/>
              </w:rPr>
            </w:pPr>
            <w:r w:rsidRPr="008D6546">
              <w:rPr>
                <w:sz w:val="24"/>
                <w:szCs w:val="24"/>
              </w:rPr>
              <w:t>316</w:t>
            </w:r>
          </w:p>
        </w:tc>
      </w:tr>
      <w:tr w:rsidR="008D6546" w:rsidRPr="008D6546" w14:paraId="7AE6D4D9"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5E868E34" w14:textId="77777777" w:rsidR="008D6546" w:rsidRPr="008D6546" w:rsidRDefault="008D6546" w:rsidP="008D6546">
            <w:pPr>
              <w:rPr>
                <w:sz w:val="24"/>
                <w:szCs w:val="24"/>
              </w:rPr>
            </w:pPr>
            <w:r w:rsidRPr="008D6546">
              <w:rPr>
                <w:sz w:val="24"/>
                <w:szCs w:val="24"/>
              </w:rPr>
              <w:t>Oracle</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B0A50C2" w14:textId="77777777" w:rsidR="008D6546" w:rsidRPr="008D6546" w:rsidRDefault="008D6546" w:rsidP="008D6546">
            <w:pPr>
              <w:rPr>
                <w:sz w:val="24"/>
                <w:szCs w:val="24"/>
              </w:rPr>
            </w:pPr>
            <w:r w:rsidRPr="008D6546">
              <w:rPr>
                <w:sz w:val="24"/>
                <w:szCs w:val="24"/>
              </w:rPr>
              <w:t>ORCL</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05C90396" w14:textId="77777777" w:rsidR="008D6546" w:rsidRPr="008D6546" w:rsidRDefault="008D6546" w:rsidP="008D6546">
            <w:pPr>
              <w:rPr>
                <w:sz w:val="24"/>
                <w:szCs w:val="24"/>
              </w:rPr>
            </w:pPr>
            <w:r w:rsidRPr="008D6546">
              <w:rPr>
                <w:sz w:val="24"/>
                <w:szCs w:val="24"/>
              </w:rPr>
              <w:t>              39 000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0B9B548E" w14:textId="77777777" w:rsidR="008D6546" w:rsidRPr="008D6546" w:rsidRDefault="008D6546" w:rsidP="008D6546">
            <w:pPr>
              <w:rPr>
                <w:sz w:val="24"/>
                <w:szCs w:val="24"/>
              </w:rPr>
            </w:pPr>
            <w:r w:rsidRPr="008D6546">
              <w:rPr>
                <w:sz w:val="24"/>
                <w:szCs w:val="24"/>
              </w:rPr>
              <w:t>          135 000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10794DD" w14:textId="77777777" w:rsidR="008D6546" w:rsidRPr="008D6546" w:rsidRDefault="008D6546" w:rsidP="008D6546">
            <w:pPr>
              <w:rPr>
                <w:sz w:val="24"/>
                <w:szCs w:val="24"/>
              </w:rPr>
            </w:pPr>
            <w:r w:rsidRPr="008D6546">
              <w:rPr>
                <w:sz w:val="24"/>
                <w:szCs w:val="24"/>
              </w:rPr>
              <w:t>289</w:t>
            </w:r>
          </w:p>
        </w:tc>
      </w:tr>
      <w:tr w:rsidR="008D6546" w:rsidRPr="008D6546" w14:paraId="0A951A58"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04807EA0" w14:textId="77777777" w:rsidR="008D6546" w:rsidRPr="008D6546" w:rsidRDefault="008D6546" w:rsidP="008D6546">
            <w:pPr>
              <w:rPr>
                <w:sz w:val="24"/>
                <w:szCs w:val="24"/>
              </w:rPr>
            </w:pPr>
            <w:proofErr w:type="spellStart"/>
            <w:r w:rsidRPr="008D6546">
              <w:rPr>
                <w:sz w:val="24"/>
                <w:szCs w:val="24"/>
              </w:rPr>
              <w:t>MongoDB</w:t>
            </w:r>
            <w:proofErr w:type="spellEnd"/>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08661EB" w14:textId="77777777" w:rsidR="008D6546" w:rsidRPr="008D6546" w:rsidRDefault="008D6546" w:rsidP="008D6546">
            <w:pPr>
              <w:rPr>
                <w:sz w:val="24"/>
                <w:szCs w:val="24"/>
              </w:rPr>
            </w:pPr>
            <w:r w:rsidRPr="008D6546">
              <w:rPr>
                <w:sz w:val="24"/>
                <w:szCs w:val="24"/>
              </w:rPr>
              <w:t>MDB</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E674B23" w14:textId="77777777" w:rsidR="008D6546" w:rsidRPr="008D6546" w:rsidRDefault="008D6546" w:rsidP="008D6546">
            <w:pPr>
              <w:rPr>
                <w:sz w:val="24"/>
                <w:szCs w:val="24"/>
              </w:rPr>
            </w:pPr>
            <w:r w:rsidRPr="008D6546">
              <w:rPr>
                <w:sz w:val="24"/>
                <w:szCs w:val="24"/>
              </w:rPr>
              <w:t>                   502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BBA6497" w14:textId="77777777" w:rsidR="008D6546" w:rsidRPr="008D6546" w:rsidRDefault="008D6546" w:rsidP="008D6546">
            <w:pPr>
              <w:rPr>
                <w:sz w:val="24"/>
                <w:szCs w:val="24"/>
              </w:rPr>
            </w:pPr>
            <w:r w:rsidRPr="008D6546">
              <w:rPr>
                <w:sz w:val="24"/>
                <w:szCs w:val="24"/>
              </w:rPr>
              <w:t>              2 169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68B1DDC1" w14:textId="77777777" w:rsidR="008D6546" w:rsidRPr="008D6546" w:rsidRDefault="008D6546" w:rsidP="008D6546">
            <w:pPr>
              <w:rPr>
                <w:sz w:val="24"/>
                <w:szCs w:val="24"/>
              </w:rPr>
            </w:pPr>
            <w:r w:rsidRPr="008D6546">
              <w:rPr>
                <w:sz w:val="24"/>
                <w:szCs w:val="24"/>
              </w:rPr>
              <w:t>231</w:t>
            </w:r>
          </w:p>
        </w:tc>
      </w:tr>
      <w:tr w:rsidR="008D6546" w:rsidRPr="008D6546" w14:paraId="199DD58E"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152064A8" w14:textId="77777777" w:rsidR="008D6546" w:rsidRPr="008D6546" w:rsidRDefault="008D6546" w:rsidP="008D6546">
            <w:pPr>
              <w:rPr>
                <w:sz w:val="24"/>
                <w:szCs w:val="24"/>
              </w:rPr>
            </w:pPr>
            <w:proofErr w:type="spellStart"/>
            <w:r w:rsidRPr="008D6546">
              <w:rPr>
                <w:sz w:val="24"/>
                <w:szCs w:val="24"/>
              </w:rPr>
              <w:t>JFrog</w:t>
            </w:r>
            <w:proofErr w:type="spellEnd"/>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16C24DD6" w14:textId="77777777" w:rsidR="008D6546" w:rsidRPr="008D6546" w:rsidRDefault="008D6546" w:rsidP="008D6546">
            <w:pPr>
              <w:rPr>
                <w:sz w:val="24"/>
                <w:szCs w:val="24"/>
              </w:rPr>
            </w:pPr>
            <w:r w:rsidRPr="008D6546">
              <w:rPr>
                <w:sz w:val="24"/>
                <w:szCs w:val="24"/>
              </w:rPr>
              <w:t>FROG</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3730C530" w14:textId="77777777" w:rsidR="008D6546" w:rsidRPr="008D6546" w:rsidRDefault="008D6546" w:rsidP="008D6546">
            <w:pPr>
              <w:rPr>
                <w:sz w:val="24"/>
                <w:szCs w:val="24"/>
              </w:rPr>
            </w:pPr>
            <w:r w:rsidRPr="008D6546">
              <w:rPr>
                <w:sz w:val="24"/>
                <w:szCs w:val="24"/>
              </w:rPr>
              <w:t>                   104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5098FFD" w14:textId="77777777" w:rsidR="008D6546" w:rsidRPr="008D6546" w:rsidRDefault="008D6546" w:rsidP="008D6546">
            <w:pPr>
              <w:rPr>
                <w:sz w:val="24"/>
                <w:szCs w:val="24"/>
              </w:rPr>
            </w:pPr>
            <w:r w:rsidRPr="008D6546">
              <w:rPr>
                <w:sz w:val="24"/>
                <w:szCs w:val="24"/>
              </w:rPr>
              <w:t>                 590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3AE5B6AD" w14:textId="77777777" w:rsidR="008D6546" w:rsidRPr="008D6546" w:rsidRDefault="008D6546" w:rsidP="008D6546">
            <w:pPr>
              <w:rPr>
                <w:sz w:val="24"/>
                <w:szCs w:val="24"/>
              </w:rPr>
            </w:pPr>
            <w:r w:rsidRPr="008D6546">
              <w:rPr>
                <w:sz w:val="24"/>
                <w:szCs w:val="24"/>
              </w:rPr>
              <w:t>176</w:t>
            </w:r>
          </w:p>
        </w:tc>
      </w:tr>
      <w:tr w:rsidR="008D6546" w:rsidRPr="008D6546" w14:paraId="671DBE3B" w14:textId="77777777" w:rsidTr="00014685">
        <w:tc>
          <w:tcPr>
            <w:tcW w:w="0" w:type="auto"/>
            <w:tcBorders>
              <w:bottom w:val="single" w:sz="6" w:space="0" w:color="EEEEEE"/>
            </w:tcBorders>
            <w:shd w:val="clear" w:color="auto" w:fill="FFFFFF"/>
            <w:tcMar>
              <w:top w:w="48" w:type="dxa"/>
              <w:left w:w="48" w:type="dxa"/>
              <w:bottom w:w="72" w:type="dxa"/>
              <w:right w:w="48" w:type="dxa"/>
            </w:tcMar>
            <w:vAlign w:val="center"/>
            <w:hideMark/>
          </w:tcPr>
          <w:p w14:paraId="57165FBB" w14:textId="77777777" w:rsidR="008D6546" w:rsidRPr="008D6546" w:rsidRDefault="008D6546" w:rsidP="008D6546">
            <w:pPr>
              <w:rPr>
                <w:sz w:val="24"/>
                <w:szCs w:val="24"/>
              </w:rPr>
            </w:pPr>
            <w:proofErr w:type="spellStart"/>
            <w:r w:rsidRPr="008D6546">
              <w:rPr>
                <w:sz w:val="24"/>
                <w:szCs w:val="24"/>
              </w:rPr>
              <w:lastRenderedPageBreak/>
              <w:t>SnowFlake</w:t>
            </w:r>
            <w:proofErr w:type="spellEnd"/>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10637D27" w14:textId="77777777" w:rsidR="008D6546" w:rsidRPr="008D6546" w:rsidRDefault="008D6546" w:rsidP="008D6546">
            <w:pPr>
              <w:rPr>
                <w:sz w:val="24"/>
                <w:szCs w:val="24"/>
              </w:rPr>
            </w:pPr>
            <w:r w:rsidRPr="008D6546">
              <w:rPr>
                <w:sz w:val="24"/>
                <w:szCs w:val="24"/>
              </w:rPr>
              <w:t>SNOW</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53C4EA14" w14:textId="77777777" w:rsidR="008D6546" w:rsidRPr="008D6546" w:rsidRDefault="008D6546" w:rsidP="008D6546">
            <w:pPr>
              <w:rPr>
                <w:sz w:val="24"/>
                <w:szCs w:val="24"/>
              </w:rPr>
            </w:pPr>
            <w:r w:rsidRPr="008D6546">
              <w:rPr>
                <w:sz w:val="24"/>
                <w:szCs w:val="24"/>
              </w:rPr>
              <w:t>                   242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4454E1D9" w14:textId="77777777" w:rsidR="008D6546" w:rsidRPr="008D6546" w:rsidRDefault="008D6546" w:rsidP="008D6546">
            <w:pPr>
              <w:rPr>
                <w:sz w:val="24"/>
                <w:szCs w:val="24"/>
              </w:rPr>
            </w:pPr>
            <w:r w:rsidRPr="008D6546">
              <w:rPr>
                <w:sz w:val="24"/>
                <w:szCs w:val="24"/>
              </w:rPr>
              <w:t>              1 400  </w:t>
            </w:r>
          </w:p>
        </w:tc>
        <w:tc>
          <w:tcPr>
            <w:tcW w:w="0" w:type="auto"/>
            <w:tcBorders>
              <w:bottom w:val="single" w:sz="6" w:space="0" w:color="EEEEEE"/>
            </w:tcBorders>
            <w:shd w:val="clear" w:color="auto" w:fill="FFFFFF"/>
            <w:tcMar>
              <w:top w:w="48" w:type="dxa"/>
              <w:left w:w="48" w:type="dxa"/>
              <w:bottom w:w="72" w:type="dxa"/>
              <w:right w:w="48" w:type="dxa"/>
            </w:tcMar>
            <w:vAlign w:val="center"/>
            <w:hideMark/>
          </w:tcPr>
          <w:p w14:paraId="076920D8" w14:textId="77777777" w:rsidR="008D6546" w:rsidRPr="008D6546" w:rsidRDefault="008D6546" w:rsidP="008D6546">
            <w:pPr>
              <w:rPr>
                <w:sz w:val="24"/>
                <w:szCs w:val="24"/>
              </w:rPr>
            </w:pPr>
            <w:r w:rsidRPr="008D6546">
              <w:rPr>
                <w:sz w:val="24"/>
                <w:szCs w:val="24"/>
              </w:rPr>
              <w:t>173</w:t>
            </w:r>
          </w:p>
        </w:tc>
      </w:tr>
      <w:tr w:rsidR="008D6546" w:rsidRPr="008D6546" w14:paraId="059F726A" w14:textId="77777777" w:rsidTr="00014685">
        <w:tc>
          <w:tcPr>
            <w:tcW w:w="0" w:type="auto"/>
            <w:tcBorders>
              <w:bottom w:val="single" w:sz="6" w:space="0" w:color="EEEEEE"/>
            </w:tcBorders>
            <w:shd w:val="clear" w:color="auto" w:fill="F5F5F5"/>
            <w:tcMar>
              <w:top w:w="48" w:type="dxa"/>
              <w:left w:w="48" w:type="dxa"/>
              <w:bottom w:w="72" w:type="dxa"/>
              <w:right w:w="48" w:type="dxa"/>
            </w:tcMar>
            <w:vAlign w:val="center"/>
            <w:hideMark/>
          </w:tcPr>
          <w:p w14:paraId="7B17CD60" w14:textId="77777777" w:rsidR="008D6546" w:rsidRPr="008D6546" w:rsidRDefault="008D6546" w:rsidP="008D6546">
            <w:pPr>
              <w:rPr>
                <w:sz w:val="24"/>
                <w:szCs w:val="24"/>
              </w:rPr>
            </w:pPr>
            <w:proofErr w:type="spellStart"/>
            <w:r w:rsidRPr="008D6546">
              <w:rPr>
                <w:sz w:val="24"/>
                <w:szCs w:val="24"/>
              </w:rPr>
              <w:t>Asana</w:t>
            </w:r>
            <w:proofErr w:type="spellEnd"/>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B2EC3F3" w14:textId="77777777" w:rsidR="008D6546" w:rsidRPr="008D6546" w:rsidRDefault="008D6546" w:rsidP="008D6546">
            <w:pPr>
              <w:rPr>
                <w:sz w:val="24"/>
                <w:szCs w:val="24"/>
              </w:rPr>
            </w:pPr>
            <w:r w:rsidRPr="008D6546">
              <w:rPr>
                <w:sz w:val="24"/>
                <w:szCs w:val="24"/>
              </w:rPr>
              <w:t>ASAN</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2C2026A8" w14:textId="77777777" w:rsidR="008D6546" w:rsidRPr="008D6546" w:rsidRDefault="008D6546" w:rsidP="008D6546">
            <w:pPr>
              <w:rPr>
                <w:sz w:val="24"/>
                <w:szCs w:val="24"/>
              </w:rPr>
            </w:pPr>
            <w:r w:rsidRPr="008D6546">
              <w:rPr>
                <w:sz w:val="24"/>
                <w:szCs w:val="24"/>
              </w:rPr>
              <w:t>                 142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6877CBA7" w14:textId="77777777" w:rsidR="008D6546" w:rsidRPr="008D6546" w:rsidRDefault="008D6546" w:rsidP="008D6546">
            <w:pPr>
              <w:rPr>
                <w:sz w:val="24"/>
                <w:szCs w:val="24"/>
              </w:rPr>
            </w:pPr>
            <w:r w:rsidRPr="008D6546">
              <w:rPr>
                <w:sz w:val="24"/>
                <w:szCs w:val="24"/>
              </w:rPr>
              <w:t>            1 126  </w:t>
            </w:r>
          </w:p>
        </w:tc>
        <w:tc>
          <w:tcPr>
            <w:tcW w:w="0" w:type="auto"/>
            <w:tcBorders>
              <w:bottom w:val="single" w:sz="6" w:space="0" w:color="EEEEEE"/>
            </w:tcBorders>
            <w:shd w:val="clear" w:color="auto" w:fill="F5F5F5"/>
            <w:tcMar>
              <w:top w:w="48" w:type="dxa"/>
              <w:left w:w="48" w:type="dxa"/>
              <w:bottom w:w="72" w:type="dxa"/>
              <w:right w:w="48" w:type="dxa"/>
            </w:tcMar>
            <w:vAlign w:val="center"/>
            <w:hideMark/>
          </w:tcPr>
          <w:p w14:paraId="56CCB097" w14:textId="77777777" w:rsidR="008D6546" w:rsidRPr="008D6546" w:rsidRDefault="008D6546" w:rsidP="008D6546">
            <w:pPr>
              <w:rPr>
                <w:sz w:val="24"/>
                <w:szCs w:val="24"/>
              </w:rPr>
            </w:pPr>
            <w:r w:rsidRPr="008D6546">
              <w:rPr>
                <w:sz w:val="24"/>
                <w:szCs w:val="24"/>
              </w:rPr>
              <w:t>126</w:t>
            </w:r>
          </w:p>
        </w:tc>
      </w:tr>
    </w:tbl>
    <w:p w14:paraId="50F51304" w14:textId="77777777" w:rsidR="008D6546" w:rsidRPr="008D6546" w:rsidRDefault="008D6546" w:rsidP="008D6546">
      <w:pPr>
        <w:rPr>
          <w:sz w:val="24"/>
          <w:szCs w:val="24"/>
        </w:rPr>
      </w:pPr>
      <w:r w:rsidRPr="008D6546">
        <w:rPr>
          <w:sz w:val="24"/>
          <w:szCs w:val="24"/>
        </w:rPr>
        <w:t xml:space="preserve">Забавный факт состоит в том, что компания </w:t>
      </w:r>
      <w:proofErr w:type="spellStart"/>
      <w:r w:rsidRPr="008D6546">
        <w:rPr>
          <w:sz w:val="24"/>
          <w:szCs w:val="24"/>
        </w:rPr>
        <w:t>Asana</w:t>
      </w:r>
      <w:proofErr w:type="spellEnd"/>
      <w:r w:rsidRPr="008D6546">
        <w:rPr>
          <w:sz w:val="24"/>
          <w:szCs w:val="24"/>
        </w:rPr>
        <w:t>, целью которой является рост производительности труда сотрудников компаний-клиентов, сама образцом такой эффективности не является, и, на наш взгляд, это фактор риска. Медианное значение показателя для сопоставимых компаний - 331 тысяча долларов. Чтобы занять место хотя бы в середине списка, компании предстоит утроить выручку.</w:t>
      </w:r>
    </w:p>
    <w:p w14:paraId="64E7575E" w14:textId="77777777" w:rsidR="008D6546" w:rsidRPr="008D6546" w:rsidRDefault="008D6546" w:rsidP="008D6546">
      <w:pPr>
        <w:rPr>
          <w:sz w:val="24"/>
          <w:szCs w:val="24"/>
        </w:rPr>
      </w:pPr>
      <w:r w:rsidRPr="008D6546">
        <w:rPr>
          <w:b/>
          <w:bCs/>
          <w:sz w:val="24"/>
          <w:szCs w:val="24"/>
        </w:rPr>
        <w:t>Стоимость акций</w:t>
      </w:r>
    </w:p>
    <w:p w14:paraId="1A0FA5F7" w14:textId="77777777" w:rsidR="008D6546" w:rsidRPr="008D6546" w:rsidRDefault="008D6546" w:rsidP="008D6546">
      <w:pPr>
        <w:rPr>
          <w:sz w:val="24"/>
          <w:szCs w:val="24"/>
        </w:rPr>
      </w:pPr>
      <w:r w:rsidRPr="008D6546">
        <w:rPr>
          <w:sz w:val="24"/>
          <w:szCs w:val="24"/>
        </w:rPr>
        <w:t xml:space="preserve">Компания </w:t>
      </w:r>
      <w:proofErr w:type="spellStart"/>
      <w:r w:rsidRPr="008D6546">
        <w:rPr>
          <w:sz w:val="24"/>
          <w:szCs w:val="24"/>
        </w:rPr>
        <w:t>Asana</w:t>
      </w:r>
      <w:proofErr w:type="spellEnd"/>
      <w:r w:rsidRPr="008D6546">
        <w:rPr>
          <w:sz w:val="24"/>
          <w:szCs w:val="24"/>
        </w:rPr>
        <w:t xml:space="preserve"> выпустила акции двух классов: 16 093 510 акций класса "A" и 134 643 180 акций класса "B". Обращаться на NYSE будут акции класса "A", на каждую из которых приходится один голос. Акции класса "B", на каждую из которых приходятся десять голосов, принадлежат топ-менеджменту, в первую очередь - сооснователям, Дастину </w:t>
      </w:r>
      <w:proofErr w:type="spellStart"/>
      <w:r w:rsidRPr="008D6546">
        <w:rPr>
          <w:sz w:val="24"/>
          <w:szCs w:val="24"/>
        </w:rPr>
        <w:t>Московицу</w:t>
      </w:r>
      <w:proofErr w:type="spellEnd"/>
      <w:r w:rsidRPr="008D6546">
        <w:rPr>
          <w:sz w:val="24"/>
          <w:szCs w:val="24"/>
        </w:rPr>
        <w:t xml:space="preserve"> и Джастину </w:t>
      </w:r>
      <w:proofErr w:type="spellStart"/>
      <w:r w:rsidRPr="008D6546">
        <w:rPr>
          <w:sz w:val="24"/>
          <w:szCs w:val="24"/>
        </w:rPr>
        <w:t>Розенштейну</w:t>
      </w:r>
      <w:proofErr w:type="spellEnd"/>
      <w:r w:rsidRPr="008D6546">
        <w:rPr>
          <w:sz w:val="24"/>
          <w:szCs w:val="24"/>
        </w:rPr>
        <w:t xml:space="preserve">. Сейчас доля </w:t>
      </w:r>
      <w:proofErr w:type="spellStart"/>
      <w:r w:rsidRPr="008D6546">
        <w:rPr>
          <w:sz w:val="24"/>
          <w:szCs w:val="24"/>
        </w:rPr>
        <w:t>Московица</w:t>
      </w:r>
      <w:proofErr w:type="spellEnd"/>
      <w:r w:rsidRPr="008D6546">
        <w:rPr>
          <w:sz w:val="24"/>
          <w:szCs w:val="24"/>
        </w:rPr>
        <w:t xml:space="preserve"> составляет 35% акций </w:t>
      </w:r>
      <w:proofErr w:type="spellStart"/>
      <w:r w:rsidRPr="008D6546">
        <w:rPr>
          <w:sz w:val="24"/>
          <w:szCs w:val="24"/>
        </w:rPr>
        <w:t>Asana</w:t>
      </w:r>
      <w:proofErr w:type="spellEnd"/>
      <w:r w:rsidRPr="008D6546">
        <w:rPr>
          <w:sz w:val="24"/>
          <w:szCs w:val="24"/>
        </w:rPr>
        <w:t xml:space="preserve">, доля </w:t>
      </w:r>
      <w:proofErr w:type="spellStart"/>
      <w:r w:rsidRPr="008D6546">
        <w:rPr>
          <w:sz w:val="24"/>
          <w:szCs w:val="24"/>
        </w:rPr>
        <w:t>Розенштейна</w:t>
      </w:r>
      <w:proofErr w:type="spellEnd"/>
      <w:r w:rsidRPr="008D6546">
        <w:rPr>
          <w:sz w:val="24"/>
          <w:szCs w:val="24"/>
        </w:rPr>
        <w:t xml:space="preserve"> - 16,2%. Это позволяет основателям полностью контролировать компанию. Очевидно, что двойная структура акций позволит им контролировать компанию и в будущем. Даже если все акции класса "A" будут проданы акционерами, в свободном обращении окажется лишь 12% акций и совсем небольшая доля голосов.</w:t>
      </w:r>
    </w:p>
    <w:p w14:paraId="655EAF06" w14:textId="77777777" w:rsidR="008D6546" w:rsidRPr="008D6546" w:rsidRDefault="008D6546" w:rsidP="008D6546">
      <w:pPr>
        <w:rPr>
          <w:sz w:val="24"/>
          <w:szCs w:val="24"/>
        </w:rPr>
      </w:pPr>
      <w:r w:rsidRPr="008D6546">
        <w:rPr>
          <w:sz w:val="24"/>
          <w:szCs w:val="24"/>
        </w:rPr>
        <w:t xml:space="preserve">При оценке компании в 1,5 миллиарда долларов и совокупном числе акций обоих классов в 150 миллионов стоимость акции может составлять 10 долларов. Мультипликатор P/S (отношение стоимости к выручке) равен 10,2 </w:t>
      </w:r>
      <w:proofErr w:type="gramStart"/>
      <w:r w:rsidRPr="008D6546">
        <w:rPr>
          <w:sz w:val="24"/>
          <w:szCs w:val="24"/>
        </w:rPr>
        <w:t>- это высокое значение</w:t>
      </w:r>
      <w:proofErr w:type="gramEnd"/>
      <w:r w:rsidRPr="008D6546">
        <w:rPr>
          <w:sz w:val="24"/>
          <w:szCs w:val="24"/>
        </w:rPr>
        <w:t xml:space="preserve">, однако оно даже меньше, чем у лидера </w:t>
      </w:r>
      <w:proofErr w:type="spellStart"/>
      <w:r w:rsidRPr="008D6546">
        <w:rPr>
          <w:sz w:val="24"/>
          <w:szCs w:val="24"/>
        </w:rPr>
        <w:t>SaaS</w:t>
      </w:r>
      <w:proofErr w:type="spellEnd"/>
      <w:r w:rsidRPr="008D6546">
        <w:rPr>
          <w:sz w:val="24"/>
          <w:szCs w:val="24"/>
        </w:rPr>
        <w:t xml:space="preserve">, компании </w:t>
      </w:r>
      <w:proofErr w:type="spellStart"/>
      <w:r w:rsidRPr="008D6546">
        <w:rPr>
          <w:sz w:val="24"/>
          <w:szCs w:val="24"/>
        </w:rPr>
        <w:t>SalesForce</w:t>
      </w:r>
      <w:proofErr w:type="spellEnd"/>
      <w:r w:rsidRPr="008D6546">
        <w:rPr>
          <w:sz w:val="24"/>
          <w:szCs w:val="24"/>
        </w:rPr>
        <w:t>.</w:t>
      </w:r>
    </w:p>
    <w:p w14:paraId="7C6D5F27" w14:textId="77777777" w:rsidR="008D6546" w:rsidRPr="008D6546" w:rsidRDefault="008D6546" w:rsidP="008D6546">
      <w:pPr>
        <w:rPr>
          <w:sz w:val="24"/>
          <w:szCs w:val="24"/>
        </w:rPr>
      </w:pPr>
      <w:r w:rsidRPr="008D6546">
        <w:rPr>
          <w:b/>
          <w:bCs/>
          <w:sz w:val="24"/>
          <w:szCs w:val="24"/>
        </w:rPr>
        <w:t>Инвестиционное резюме</w:t>
      </w:r>
    </w:p>
    <w:p w14:paraId="0AE8638B" w14:textId="77777777" w:rsidR="008D6546" w:rsidRPr="008D6546" w:rsidRDefault="008D6546" w:rsidP="008D6546">
      <w:pPr>
        <w:rPr>
          <w:sz w:val="24"/>
          <w:szCs w:val="24"/>
        </w:rPr>
      </w:pPr>
      <w:r w:rsidRPr="008D6546">
        <w:rPr>
          <w:sz w:val="24"/>
          <w:szCs w:val="24"/>
        </w:rPr>
        <w:t xml:space="preserve">Приобретать акции </w:t>
      </w:r>
      <w:proofErr w:type="spellStart"/>
      <w:r w:rsidRPr="008D6546">
        <w:rPr>
          <w:sz w:val="24"/>
          <w:szCs w:val="24"/>
        </w:rPr>
        <w:t>Asana</w:t>
      </w:r>
      <w:proofErr w:type="spellEnd"/>
      <w:r w:rsidRPr="008D6546">
        <w:rPr>
          <w:sz w:val="24"/>
          <w:szCs w:val="24"/>
        </w:rPr>
        <w:t xml:space="preserve">, Inc. могут инвесторы, разделяющие намерение </w:t>
      </w:r>
      <w:proofErr w:type="spellStart"/>
      <w:r w:rsidRPr="008D6546">
        <w:rPr>
          <w:sz w:val="24"/>
          <w:szCs w:val="24"/>
        </w:rPr>
        <w:t>Московица</w:t>
      </w:r>
      <w:proofErr w:type="spellEnd"/>
      <w:r w:rsidRPr="008D6546">
        <w:rPr>
          <w:sz w:val="24"/>
          <w:szCs w:val="24"/>
        </w:rPr>
        <w:t xml:space="preserve"> и </w:t>
      </w:r>
      <w:proofErr w:type="spellStart"/>
      <w:r w:rsidRPr="008D6546">
        <w:rPr>
          <w:sz w:val="24"/>
          <w:szCs w:val="24"/>
        </w:rPr>
        <w:t>Розенштейна</w:t>
      </w:r>
      <w:proofErr w:type="spellEnd"/>
      <w:r w:rsidRPr="008D6546">
        <w:rPr>
          <w:sz w:val="24"/>
          <w:szCs w:val="24"/>
        </w:rPr>
        <w:t xml:space="preserve"> осчастливить небольшие, распределённые по миру команды полным инструментарием для удаленной работы, и рассчитывающие заработать по мере увеличения количества последователей. Существует, однако, вполне реальная вероятность, что компанию приобретёт один из ИТ-гигантов, список которых очень широк </w:t>
      </w:r>
      <w:proofErr w:type="gramStart"/>
      <w:r w:rsidRPr="008D6546">
        <w:rPr>
          <w:sz w:val="24"/>
          <w:szCs w:val="24"/>
        </w:rPr>
        <w:t>- это</w:t>
      </w:r>
      <w:proofErr w:type="gramEnd"/>
      <w:r w:rsidRPr="008D6546">
        <w:rPr>
          <w:sz w:val="24"/>
          <w:szCs w:val="24"/>
        </w:rPr>
        <w:t xml:space="preserve"> могут быть Google, Microsoft, Amazon, Adobe и другие игроки облачного рынка. И навряд ли это будет Facebook, с недовольства </w:t>
      </w:r>
      <w:proofErr w:type="gramStart"/>
      <w:r w:rsidRPr="008D6546">
        <w:rPr>
          <w:sz w:val="24"/>
          <w:szCs w:val="24"/>
        </w:rPr>
        <w:t>организацией труда</w:t>
      </w:r>
      <w:proofErr w:type="gramEnd"/>
      <w:r w:rsidRPr="008D6546">
        <w:rPr>
          <w:sz w:val="24"/>
          <w:szCs w:val="24"/>
        </w:rPr>
        <w:t xml:space="preserve"> в котором и началась история </w:t>
      </w:r>
      <w:proofErr w:type="spellStart"/>
      <w:r w:rsidRPr="008D6546">
        <w:rPr>
          <w:sz w:val="24"/>
          <w:szCs w:val="24"/>
        </w:rPr>
        <w:t>Asana</w:t>
      </w:r>
      <w:proofErr w:type="spellEnd"/>
      <w:r w:rsidRPr="008D6546">
        <w:rPr>
          <w:sz w:val="24"/>
          <w:szCs w:val="24"/>
        </w:rPr>
        <w:t>.</w:t>
      </w:r>
    </w:p>
    <w:p w14:paraId="6F89215C" w14:textId="77777777" w:rsidR="008D6546" w:rsidRPr="008D6546" w:rsidRDefault="008D6546">
      <w:pPr>
        <w:rPr>
          <w:sz w:val="24"/>
          <w:szCs w:val="24"/>
        </w:rPr>
      </w:pPr>
    </w:p>
    <w:sectPr w:rsidR="008D6546" w:rsidRPr="008D6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F3F"/>
    <w:multiLevelType w:val="multilevel"/>
    <w:tmpl w:val="AAF05F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16631"/>
    <w:multiLevelType w:val="multilevel"/>
    <w:tmpl w:val="4B9C14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87E8F"/>
    <w:multiLevelType w:val="multilevel"/>
    <w:tmpl w:val="1FB604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A3CDF"/>
    <w:multiLevelType w:val="multilevel"/>
    <w:tmpl w:val="DABE4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B020C"/>
    <w:multiLevelType w:val="multilevel"/>
    <w:tmpl w:val="6978B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85180"/>
    <w:multiLevelType w:val="multilevel"/>
    <w:tmpl w:val="C358BF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9136440">
    <w:abstractNumId w:val="3"/>
  </w:num>
  <w:num w:numId="2" w16cid:durableId="1386873466">
    <w:abstractNumId w:val="2"/>
  </w:num>
  <w:num w:numId="3" w16cid:durableId="539245061">
    <w:abstractNumId w:val="1"/>
  </w:num>
  <w:num w:numId="4" w16cid:durableId="60181145">
    <w:abstractNumId w:val="4"/>
  </w:num>
  <w:num w:numId="5" w16cid:durableId="363483735">
    <w:abstractNumId w:val="0"/>
  </w:num>
  <w:num w:numId="6" w16cid:durableId="201208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6"/>
    <w:rsid w:val="00320EA4"/>
    <w:rsid w:val="008D6546"/>
    <w:rsid w:val="00B1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C30D"/>
  <w15:chartTrackingRefBased/>
  <w15:docId w15:val="{19EBFE7F-EB61-45BB-9C49-2F8F186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546"/>
    <w:rPr>
      <w:color w:val="0563C1" w:themeColor="hyperlink"/>
      <w:u w:val="single"/>
    </w:rPr>
  </w:style>
  <w:style w:type="character" w:styleId="a4">
    <w:name w:val="Unresolved Mention"/>
    <w:basedOn w:val="a0"/>
    <w:uiPriority w:val="99"/>
    <w:semiHidden/>
    <w:unhideWhenUsed/>
    <w:rsid w:val="008D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ec.gov/Archives/edgar/data/1477720/000119312520228462/d855753ds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Fedor</dc:creator>
  <cp:keywords/>
  <dc:description/>
  <cp:lastModifiedBy>Alex Fedor</cp:lastModifiedBy>
  <cp:revision>1</cp:revision>
  <dcterms:created xsi:type="dcterms:W3CDTF">2022-05-24T20:50:00Z</dcterms:created>
  <dcterms:modified xsi:type="dcterms:W3CDTF">2022-05-24T21:05:00Z</dcterms:modified>
</cp:coreProperties>
</file>